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3E3" w:rsidRPr="00E333E3" w:rsidRDefault="00BF3AEF" w:rsidP="00E333E3">
      <w:pPr>
        <w:spacing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Ekonomická směrnice</w:t>
      </w:r>
    </w:p>
    <w:p w:rsidR="00E333E3" w:rsidRPr="00E333E3" w:rsidRDefault="00520271" w:rsidP="00E333E3">
      <w:pPr>
        <w:spacing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TJ Zora </w:t>
      </w:r>
      <w:r w:rsidR="004B6425">
        <w:rPr>
          <w:rFonts w:cs="Times New Roman"/>
          <w:b/>
          <w:bCs/>
          <w:sz w:val="32"/>
          <w:szCs w:val="32"/>
        </w:rPr>
        <w:t xml:space="preserve">Praha, </w:t>
      </w:r>
      <w:r w:rsidR="004B6425" w:rsidRPr="00E333E3">
        <w:rPr>
          <w:rFonts w:cs="Times New Roman"/>
          <w:b/>
          <w:bCs/>
          <w:sz w:val="32"/>
          <w:szCs w:val="32"/>
        </w:rPr>
        <w:t>z.</w:t>
      </w:r>
      <w:r w:rsidR="00E333E3" w:rsidRPr="00E333E3">
        <w:rPr>
          <w:rFonts w:cs="Times New Roman"/>
          <w:b/>
          <w:bCs/>
          <w:sz w:val="32"/>
          <w:szCs w:val="32"/>
        </w:rPr>
        <w:t xml:space="preserve"> s.</w:t>
      </w:r>
    </w:p>
    <w:p w:rsidR="00E333E3" w:rsidRPr="00E333E3" w:rsidRDefault="00E333E3" w:rsidP="00E333E3">
      <w:pPr>
        <w:pStyle w:val="Nadpis1"/>
      </w:pPr>
      <w:r w:rsidRPr="00E333E3">
        <w:t>Základní ustanovení</w:t>
      </w:r>
    </w:p>
    <w:p w:rsidR="00BF3AEF" w:rsidRDefault="00BF3AEF" w:rsidP="00BB4C75">
      <w:pPr>
        <w:pStyle w:val="Nadpis2"/>
        <w:ind w:left="578" w:hanging="578"/>
      </w:pPr>
      <w:bookmarkStart w:id="0" w:name="_Toc534796738"/>
      <w:bookmarkStart w:id="1" w:name="_Toc534796764"/>
      <w:r>
        <w:t xml:space="preserve">Tento dokument stanovuje základní pravidla, kterými se řídí hospodaření TJ Zora Praha z. s. </w:t>
      </w:r>
    </w:p>
    <w:p w:rsidR="00103CF8" w:rsidRPr="00103CF8" w:rsidRDefault="00103CF8" w:rsidP="00BB4C75">
      <w:pPr>
        <w:pStyle w:val="Nadpis2"/>
        <w:ind w:left="578" w:hanging="578"/>
      </w:pPr>
      <w:r>
        <w:t xml:space="preserve">Změny a výklad </w:t>
      </w:r>
      <w:r w:rsidR="00BF3AEF">
        <w:t>této směrnice</w:t>
      </w:r>
      <w:r>
        <w:t xml:space="preserve"> provádí předseda </w:t>
      </w:r>
      <w:r w:rsidR="004B6425">
        <w:t>TJ Zora Praha</w:t>
      </w:r>
      <w:r>
        <w:t xml:space="preserve"> z. s. za přítomnosti místopředsedy výkonného výboru nebo jím pověřený člen výkonného výboru. </w:t>
      </w:r>
    </w:p>
    <w:p w:rsidR="00BF3AEF" w:rsidRDefault="00BF3AEF" w:rsidP="00AE3BFA">
      <w:pPr>
        <w:pStyle w:val="Nadpis1"/>
        <w:rPr>
          <w:lang w:eastAsia="cs-CZ"/>
        </w:rPr>
      </w:pPr>
      <w:r>
        <w:rPr>
          <w:lang w:eastAsia="cs-CZ"/>
        </w:rPr>
        <w:t>Rozpočet</w:t>
      </w:r>
    </w:p>
    <w:p w:rsidR="00BF3AEF" w:rsidRDefault="00281DE9" w:rsidP="00BB4C75">
      <w:pPr>
        <w:pStyle w:val="Nadpis2"/>
        <w:ind w:left="578" w:hanging="578"/>
      </w:pPr>
      <w:r>
        <w:t>Rozpočet vychází z očekávané tvorby finančních prostředků a stanovuje jejich rozdělení na úhradu plánované činnosti TJ Zora Praha z. s. (dále jen TJ Zora) podle jednotlivých oddílů</w:t>
      </w:r>
      <w:r w:rsidR="00990C0A">
        <w:t xml:space="preserve"> a sekretariátu</w:t>
      </w:r>
      <w:r>
        <w:t>.</w:t>
      </w:r>
    </w:p>
    <w:p w:rsidR="00281DE9" w:rsidRDefault="00281DE9" w:rsidP="00BB4C75">
      <w:pPr>
        <w:pStyle w:val="Nadpis2"/>
        <w:ind w:left="578" w:hanging="578"/>
      </w:pPr>
      <w:r>
        <w:t>Rozpočet zahrn</w:t>
      </w:r>
      <w:r w:rsidR="0057463F">
        <w:t>uje</w:t>
      </w:r>
      <w:r>
        <w:t xml:space="preserve"> všechny plánované akce</w:t>
      </w:r>
      <w:r w:rsidR="0057463F">
        <w:t xml:space="preserve"> oddílů a činnosti sekretariátu</w:t>
      </w:r>
      <w:r>
        <w:t xml:space="preserve">, které budou předloženy a schváleny výkonným výborem TJ Zora </w:t>
      </w:r>
      <w:r w:rsidR="0057463F">
        <w:t>nejpozději</w:t>
      </w:r>
      <w:r>
        <w:t xml:space="preserve"> </w:t>
      </w:r>
      <w:r w:rsidR="0057463F">
        <w:t>15</w:t>
      </w:r>
      <w:r>
        <w:t xml:space="preserve">. </w:t>
      </w:r>
      <w:r w:rsidR="0057463F">
        <w:t>09</w:t>
      </w:r>
      <w:r>
        <w:t xml:space="preserve">. předcházejícího </w:t>
      </w:r>
      <w:r w:rsidR="001B172A">
        <w:t xml:space="preserve">kalendářního </w:t>
      </w:r>
      <w:r>
        <w:t>roku.</w:t>
      </w:r>
    </w:p>
    <w:p w:rsidR="001B172A" w:rsidRDefault="00281DE9" w:rsidP="00BB4C75">
      <w:pPr>
        <w:pStyle w:val="Nadpis2"/>
        <w:ind w:left="578" w:hanging="578"/>
        <w:rPr>
          <w:rStyle w:val="Nadpis2Char"/>
        </w:rPr>
      </w:pPr>
      <w:r w:rsidRPr="00281DE9">
        <w:rPr>
          <w:rStyle w:val="Nadpis2Char"/>
        </w:rPr>
        <w:t>Rozpoč</w:t>
      </w:r>
      <w:r w:rsidR="0057463F">
        <w:rPr>
          <w:rStyle w:val="Nadpis2Char"/>
        </w:rPr>
        <w:t xml:space="preserve">et oddílu </w:t>
      </w:r>
      <w:r w:rsidR="0057463F" w:rsidRPr="00281DE9">
        <w:rPr>
          <w:rStyle w:val="Nadpis2Char"/>
        </w:rPr>
        <w:t>sestavuje</w:t>
      </w:r>
      <w:r w:rsidR="005C0DAB">
        <w:rPr>
          <w:rStyle w:val="Nadpis2Char"/>
        </w:rPr>
        <w:t xml:space="preserve"> vedoucí </w:t>
      </w:r>
      <w:r>
        <w:rPr>
          <w:rStyle w:val="Nadpis2Char"/>
        </w:rPr>
        <w:t>oddíl</w:t>
      </w:r>
      <w:r w:rsidR="001B172A">
        <w:rPr>
          <w:rStyle w:val="Nadpis2Char"/>
        </w:rPr>
        <w:t>u</w:t>
      </w:r>
      <w:r>
        <w:rPr>
          <w:rStyle w:val="Nadpis2Char"/>
        </w:rPr>
        <w:t xml:space="preserve"> a </w:t>
      </w:r>
      <w:r w:rsidR="005C0DAB">
        <w:rPr>
          <w:rStyle w:val="Nadpis2Char"/>
        </w:rPr>
        <w:t xml:space="preserve">za </w:t>
      </w:r>
      <w:r>
        <w:rPr>
          <w:rStyle w:val="Nadpis2Char"/>
        </w:rPr>
        <w:t>sekretariát</w:t>
      </w:r>
      <w:r w:rsidR="005C0DAB">
        <w:rPr>
          <w:rStyle w:val="Nadpis2Char"/>
        </w:rPr>
        <w:t xml:space="preserve"> předseda TJ</w:t>
      </w:r>
      <w:r w:rsidR="0057463F">
        <w:rPr>
          <w:rStyle w:val="Nadpis2Char"/>
        </w:rPr>
        <w:t xml:space="preserve"> Zora</w:t>
      </w:r>
      <w:r w:rsidR="005C0DAB">
        <w:rPr>
          <w:rStyle w:val="Nadpis2Char"/>
        </w:rPr>
        <w:t>.</w:t>
      </w:r>
      <w:r w:rsidR="005B778D">
        <w:rPr>
          <w:rStyle w:val="Nadpis2Char"/>
        </w:rPr>
        <w:t xml:space="preserve"> </w:t>
      </w:r>
      <w:r w:rsidR="00762FF8">
        <w:rPr>
          <w:rStyle w:val="Nadpis2Char"/>
        </w:rPr>
        <w:t>Sestavený rozpočet předkládá</w:t>
      </w:r>
      <w:r w:rsidR="001B172A">
        <w:rPr>
          <w:rStyle w:val="Nadpis2Char"/>
        </w:rPr>
        <w:t xml:space="preserve"> vedoucí oddílu a za sekretariát předseda TJ Zora</w:t>
      </w:r>
      <w:r w:rsidR="005C0DAB">
        <w:rPr>
          <w:rStyle w:val="Nadpis2Char"/>
        </w:rPr>
        <w:t xml:space="preserve"> výkonnému výboru dále jen (VV)</w:t>
      </w:r>
      <w:r w:rsidR="001B172A">
        <w:rPr>
          <w:rStyle w:val="Nadpis2Char"/>
        </w:rPr>
        <w:t xml:space="preserve"> nejpozději</w:t>
      </w:r>
      <w:r w:rsidR="005B778D">
        <w:rPr>
          <w:rStyle w:val="Nadpis2Char"/>
        </w:rPr>
        <w:t xml:space="preserve"> 30.0</w:t>
      </w:r>
      <w:r w:rsidR="001B172A">
        <w:rPr>
          <w:rStyle w:val="Nadpis2Char"/>
        </w:rPr>
        <w:t>8</w:t>
      </w:r>
      <w:r w:rsidR="005B778D">
        <w:rPr>
          <w:rStyle w:val="Nadpis2Char"/>
        </w:rPr>
        <w:t>.</w:t>
      </w:r>
      <w:r w:rsidR="005C0DAB">
        <w:rPr>
          <w:rStyle w:val="Nadpis2Char"/>
        </w:rPr>
        <w:t xml:space="preserve"> předcházejícího</w:t>
      </w:r>
      <w:r w:rsidR="001B172A">
        <w:rPr>
          <w:rStyle w:val="Nadpis2Char"/>
        </w:rPr>
        <w:t xml:space="preserve"> kalendářního</w:t>
      </w:r>
      <w:r w:rsidR="005C0DAB">
        <w:rPr>
          <w:rStyle w:val="Nadpis2Char"/>
        </w:rPr>
        <w:t xml:space="preserve"> roku. </w:t>
      </w:r>
      <w:r w:rsidR="001B172A">
        <w:rPr>
          <w:rStyle w:val="Nadpis2Char"/>
        </w:rPr>
        <w:t xml:space="preserve"> </w:t>
      </w:r>
      <w:r w:rsidR="001B172A">
        <w:t>V případě nedodržení termínu odevzdání rozpočtu bude použit rozpočet z aktuálního roku zkrácený o 10 %.</w:t>
      </w:r>
      <w:r w:rsidR="001B172A">
        <w:rPr>
          <w:rStyle w:val="Nadpis2Char"/>
        </w:rPr>
        <w:t xml:space="preserve">  </w:t>
      </w:r>
      <w:r w:rsidR="001B172A">
        <w:t xml:space="preserve"> </w:t>
      </w:r>
      <w:r>
        <w:rPr>
          <w:rStyle w:val="Nadpis2Char"/>
        </w:rPr>
        <w:t xml:space="preserve"> </w:t>
      </w:r>
      <w:r w:rsidR="003313DD">
        <w:rPr>
          <w:rStyle w:val="Nadpis2Char"/>
        </w:rPr>
        <w:t xml:space="preserve"> </w:t>
      </w:r>
    </w:p>
    <w:p w:rsidR="00281DE9" w:rsidRDefault="003313DD" w:rsidP="00BB4C75">
      <w:pPr>
        <w:pStyle w:val="Nadpis2"/>
        <w:ind w:left="578" w:hanging="578"/>
      </w:pPr>
      <w:r>
        <w:t>Součástí rozpočtu</w:t>
      </w:r>
      <w:r w:rsidR="001B172A">
        <w:t xml:space="preserve"> oddílu</w:t>
      </w:r>
      <w:r>
        <w:t xml:space="preserve"> by měly být příjmy ze sponzorských darů</w:t>
      </w:r>
      <w:r w:rsidR="001B172A">
        <w:t xml:space="preserve"> nebo dotací</w:t>
      </w:r>
      <w:r>
        <w:t xml:space="preserve">, </w:t>
      </w:r>
      <w:r w:rsidR="001B172A">
        <w:t xml:space="preserve">které pokryjí </w:t>
      </w:r>
      <w:r>
        <w:t>alespoň 25</w:t>
      </w:r>
      <w:r w:rsidR="005C0DAB">
        <w:t xml:space="preserve"> </w:t>
      </w:r>
      <w:r>
        <w:t xml:space="preserve">% </w:t>
      </w:r>
      <w:r w:rsidR="001B172A">
        <w:t xml:space="preserve">nákladů </w:t>
      </w:r>
      <w:r w:rsidR="005C0DAB">
        <w:t>z</w:t>
      </w:r>
      <w:r w:rsidR="001B172A">
        <w:t> </w:t>
      </w:r>
      <w:r w:rsidR="005C0DAB">
        <w:t>rozpočtu</w:t>
      </w:r>
      <w:r>
        <w:t xml:space="preserve"> oddílu.</w:t>
      </w:r>
      <w:r w:rsidR="001B172A">
        <w:t xml:space="preserve"> </w:t>
      </w:r>
    </w:p>
    <w:p w:rsidR="005B778D" w:rsidRDefault="00281DE9" w:rsidP="00CC095D">
      <w:pPr>
        <w:pStyle w:val="Nadpis2"/>
      </w:pPr>
      <w:r>
        <w:t>Podklady pro rozpočet</w:t>
      </w:r>
      <w:r w:rsidR="005B778D">
        <w:t>:</w:t>
      </w:r>
    </w:p>
    <w:p w:rsidR="005B778D" w:rsidRDefault="00281DE9" w:rsidP="00CC095D">
      <w:pPr>
        <w:spacing w:line="240" w:lineRule="auto"/>
        <w:ind w:firstLine="576"/>
      </w:pPr>
      <w:r>
        <w:t xml:space="preserve">Zdroje (příjmy) tvoří zejména: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státní dotace</w:t>
      </w:r>
      <w:r w:rsidR="005B778D">
        <w:t>,</w:t>
      </w:r>
      <w:r>
        <w:t xml:space="preserve">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členské příspěvky</w:t>
      </w:r>
      <w:r w:rsidR="005B778D">
        <w:t>,</w:t>
      </w:r>
      <w:r>
        <w:t xml:space="preserve">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</w:t>
      </w:r>
      <w:r w:rsidR="00C5018D">
        <w:t>startovné z akcí požádaných TJ Zora</w:t>
      </w:r>
      <w:r>
        <w:t xml:space="preserve">, </w:t>
      </w:r>
    </w:p>
    <w:p w:rsidR="00604572" w:rsidRDefault="00604572" w:rsidP="00490F0D">
      <w:pPr>
        <w:pStyle w:val="Odstavecseseznamem"/>
        <w:numPr>
          <w:ilvl w:val="0"/>
          <w:numId w:val="23"/>
        </w:numPr>
        <w:spacing w:line="240" w:lineRule="auto"/>
        <w:ind w:left="851" w:hanging="284"/>
      </w:pPr>
      <w:r>
        <w:t xml:space="preserve">spoluúčast registrovaných sportovců TJ Zora Praha na vybavení a nákladech na sportovní akce 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příjmy z vlastní hospodářské činnosti</w:t>
      </w:r>
      <w:r w:rsidR="00C5018D">
        <w:t xml:space="preserve"> např. nájmy, výnosy z cenných papírů, </w:t>
      </w:r>
      <w:r>
        <w:t xml:space="preserve">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příspěvky a granty od sponzorů a dalších organizací,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úvěry poskytnuté bankou, </w:t>
      </w:r>
    </w:p>
    <w:p w:rsidR="005B778D" w:rsidRDefault="00281DE9" w:rsidP="00490F0D">
      <w:pPr>
        <w:spacing w:line="240" w:lineRule="auto"/>
        <w:ind w:firstLine="576"/>
      </w:pPr>
      <w:r>
        <w:sym w:font="Symbol" w:char="F0B7"/>
      </w:r>
      <w:r>
        <w:t xml:space="preserve"> další zdroje. </w:t>
      </w:r>
    </w:p>
    <w:p w:rsidR="00C5018D" w:rsidRDefault="00C5018D" w:rsidP="00CC095D">
      <w:pPr>
        <w:spacing w:line="240" w:lineRule="auto"/>
        <w:ind w:firstLine="576"/>
      </w:pPr>
      <w:r>
        <w:lastRenderedPageBreak/>
        <w:t xml:space="preserve">Náklady (výdaje) tvoří zejména: </w:t>
      </w:r>
    </w:p>
    <w:p w:rsidR="00C5018D" w:rsidRDefault="00C5018D" w:rsidP="00CC095D">
      <w:pPr>
        <w:pStyle w:val="Odstavecseseznamem"/>
        <w:numPr>
          <w:ilvl w:val="0"/>
          <w:numId w:val="22"/>
        </w:numPr>
        <w:spacing w:line="240" w:lineRule="auto"/>
      </w:pPr>
      <w:r>
        <w:t>nájmy např. sportovišť, sportovního vybavení, dopravních prostředků atd.</w:t>
      </w:r>
    </w:p>
    <w:p w:rsidR="00C5018D" w:rsidRDefault="00C5018D" w:rsidP="00CC095D">
      <w:pPr>
        <w:pStyle w:val="Odstavecseseznamem"/>
        <w:numPr>
          <w:ilvl w:val="0"/>
          <w:numId w:val="22"/>
        </w:numPr>
        <w:spacing w:line="240" w:lineRule="auto"/>
      </w:pPr>
      <w:r>
        <w:t xml:space="preserve">cestovné např. jízdenky, letenky, </w:t>
      </w:r>
    </w:p>
    <w:p w:rsidR="00604572" w:rsidRDefault="00604572" w:rsidP="00CC095D">
      <w:pPr>
        <w:pStyle w:val="Odstavecseseznamem"/>
        <w:numPr>
          <w:ilvl w:val="0"/>
          <w:numId w:val="22"/>
        </w:numPr>
        <w:spacing w:line="240" w:lineRule="auto"/>
      </w:pPr>
      <w:r>
        <w:t>startovné hrazené na akcích nepořádných TJ Zora Praha,</w:t>
      </w:r>
    </w:p>
    <w:p w:rsidR="00604572" w:rsidRDefault="00604572" w:rsidP="00CC095D">
      <w:pPr>
        <w:pStyle w:val="Odstavecseseznamem"/>
        <w:numPr>
          <w:ilvl w:val="0"/>
          <w:numId w:val="22"/>
        </w:numPr>
        <w:spacing w:line="240" w:lineRule="auto"/>
      </w:pPr>
      <w:r>
        <w:t xml:space="preserve">ubytování, </w:t>
      </w:r>
    </w:p>
    <w:p w:rsidR="00604572" w:rsidRDefault="00604572" w:rsidP="00CC095D">
      <w:pPr>
        <w:pStyle w:val="Odstavecseseznamem"/>
        <w:numPr>
          <w:ilvl w:val="0"/>
          <w:numId w:val="22"/>
        </w:numPr>
        <w:spacing w:line="240" w:lineRule="auto"/>
      </w:pPr>
      <w:r>
        <w:t>oprava a údržba sportovního vybavení,</w:t>
      </w:r>
    </w:p>
    <w:p w:rsidR="00604572" w:rsidRDefault="00604572" w:rsidP="00CC095D">
      <w:pPr>
        <w:pStyle w:val="Odstavecseseznamem"/>
        <w:numPr>
          <w:ilvl w:val="0"/>
          <w:numId w:val="22"/>
        </w:numPr>
        <w:spacing w:line="240" w:lineRule="auto"/>
      </w:pPr>
      <w:r>
        <w:t>nákup nového sportovního vybavení,</w:t>
      </w:r>
    </w:p>
    <w:p w:rsidR="00490F0D" w:rsidRDefault="00604572" w:rsidP="00CC095D">
      <w:pPr>
        <w:pStyle w:val="Odstavecseseznamem"/>
        <w:numPr>
          <w:ilvl w:val="0"/>
          <w:numId w:val="22"/>
        </w:numPr>
        <w:spacing w:line="240" w:lineRule="auto"/>
      </w:pPr>
      <w:r>
        <w:t>ceny do soutěží, poháry, medaile, diplomy na akce požádané TJ Zora Praha</w:t>
      </w:r>
      <w:r w:rsidR="00490F0D">
        <w:t>,</w:t>
      </w:r>
    </w:p>
    <w:p w:rsidR="00604572" w:rsidRDefault="00490F0D" w:rsidP="00CC095D">
      <w:pPr>
        <w:pStyle w:val="Odstavecseseznamem"/>
        <w:numPr>
          <w:ilvl w:val="0"/>
          <w:numId w:val="22"/>
        </w:numPr>
        <w:spacing w:line="240" w:lineRule="auto"/>
      </w:pPr>
      <w:r>
        <w:t>výdaje za technické zabezpečení soutěží,</w:t>
      </w:r>
      <w:r w:rsidR="00604572">
        <w:t xml:space="preserve">  </w:t>
      </w:r>
    </w:p>
    <w:p w:rsidR="00BE7DDF" w:rsidRDefault="00604572" w:rsidP="00CC095D">
      <w:pPr>
        <w:pStyle w:val="Odstavecseseznamem"/>
        <w:numPr>
          <w:ilvl w:val="0"/>
          <w:numId w:val="22"/>
        </w:numPr>
        <w:spacing w:line="240" w:lineRule="auto"/>
      </w:pPr>
      <w:r>
        <w:t xml:space="preserve">ostatní např. kancelářské potřeby, </w:t>
      </w:r>
      <w:r w:rsidR="00B37B70">
        <w:t xml:space="preserve">spotřeba </w:t>
      </w:r>
      <w:r>
        <w:t>PHM</w:t>
      </w:r>
      <w:r w:rsidR="00B37B70">
        <w:t xml:space="preserve"> a ene</w:t>
      </w:r>
      <w:r w:rsidR="00454D41">
        <w:t>r</w:t>
      </w:r>
      <w:r w:rsidR="00B37B70">
        <w:t>gií</w:t>
      </w:r>
      <w:r>
        <w:t>, hygienické prostředky.</w:t>
      </w:r>
    </w:p>
    <w:p w:rsidR="005B778D" w:rsidRDefault="00281DE9" w:rsidP="00BE7DDF">
      <w:pPr>
        <w:pStyle w:val="Nadpis2"/>
      </w:pPr>
      <w:r>
        <w:t xml:space="preserve">Rozpočet </w:t>
      </w:r>
      <w:r w:rsidR="005B778D">
        <w:t>TJ Zora</w:t>
      </w:r>
      <w:r>
        <w:t xml:space="preserve"> se z</w:t>
      </w:r>
      <w:r w:rsidR="00762FF8">
        <w:t xml:space="preserve"> </w:t>
      </w:r>
      <w:r>
        <w:t xml:space="preserve">pravidla sestavuje jako vyrovnaný, vyjma okolností hodných zvláštního zřetele. </w:t>
      </w:r>
    </w:p>
    <w:p w:rsidR="00604572" w:rsidRPr="00765B8A" w:rsidRDefault="00C5018D" w:rsidP="00604572">
      <w:pPr>
        <w:pStyle w:val="Nadpis2"/>
      </w:pPr>
      <w:r w:rsidRPr="00765B8A">
        <w:t>Rozpočet TJ Zora sestavuje 1x ročně výkonný výbor TJ Zora. Návrh rozpočtu předkládá předseda</w:t>
      </w:r>
      <w:r w:rsidR="00765B8A" w:rsidRPr="00765B8A">
        <w:t xml:space="preserve"> TJ Zora Shromáždění</w:t>
      </w:r>
      <w:r w:rsidRPr="00765B8A">
        <w:t xml:space="preserve"> delegátů TJ Zora Praha z. s.</w:t>
      </w:r>
      <w:r w:rsidR="00604572" w:rsidRPr="00765B8A">
        <w:t xml:space="preserve"> </w:t>
      </w:r>
      <w:r w:rsidR="00765B8A" w:rsidRPr="00765B8A">
        <w:t>ke schválení</w:t>
      </w:r>
      <w:r w:rsidR="00765B8A">
        <w:t>.</w:t>
      </w:r>
    </w:p>
    <w:p w:rsidR="00C5018D" w:rsidRPr="0034003B" w:rsidRDefault="00C5018D" w:rsidP="00C5018D">
      <w:pPr>
        <w:pStyle w:val="Nadpis2"/>
      </w:pPr>
      <w:r>
        <w:t xml:space="preserve">O výsledku hlasování ze Shromáždění delegátů </w:t>
      </w:r>
      <w:r w:rsidR="00765B8A">
        <w:t>jsou</w:t>
      </w:r>
      <w:r>
        <w:t xml:space="preserve"> vedoucí a předseda jednoty TJ Zora </w:t>
      </w:r>
      <w:r w:rsidR="00765B8A">
        <w:t xml:space="preserve">seznámeni </w:t>
      </w:r>
      <w:r>
        <w:t xml:space="preserve">do 15 dnů prostřednictvím emailu. </w:t>
      </w:r>
    </w:p>
    <w:p w:rsidR="00281DE9" w:rsidRDefault="005B778D" w:rsidP="00BB4C75">
      <w:pPr>
        <w:pStyle w:val="Nadpis2"/>
        <w:ind w:left="578" w:hanging="578"/>
      </w:pPr>
      <w:r>
        <w:t>TJ Zora</w:t>
      </w:r>
      <w:r w:rsidR="00281DE9">
        <w:t xml:space="preserve"> udržuje průběžně dostatečnou úroveň </w:t>
      </w:r>
      <w:r w:rsidR="00765B8A">
        <w:t>peněžních prostředků</w:t>
      </w:r>
      <w:r w:rsidR="00281DE9">
        <w:t xml:space="preserve"> na krytí výdajů rozpočtu. Úvěry a půjčky může čerpat pouze ve výjimečných případech. VV schvaluje přijetí půjčky či úvěru do</w:t>
      </w:r>
      <w:r w:rsidR="00765B8A">
        <w:t xml:space="preserve"> celkové výše vybraných členských příspěvků za předešlý kalendářní rok.</w:t>
      </w:r>
      <w:r w:rsidR="00281DE9">
        <w:t xml:space="preserve"> Úvěr či půjčku nad tuto úroveň schvaluje </w:t>
      </w:r>
      <w:r w:rsidR="00765B8A" w:rsidRPr="00765B8A">
        <w:t>Shromáždění delegátů TJ Zora Praha z. s.</w:t>
      </w:r>
    </w:p>
    <w:p w:rsidR="00E23997" w:rsidRPr="00BB4C75" w:rsidRDefault="00CC095D" w:rsidP="00E23997">
      <w:pPr>
        <w:pStyle w:val="Nadpis2"/>
      </w:pPr>
      <w:r>
        <w:t xml:space="preserve">Změny </w:t>
      </w:r>
      <w:r w:rsidR="00E23997">
        <w:t xml:space="preserve">v </w:t>
      </w:r>
      <w:r>
        <w:t>rozpočtu</w:t>
      </w:r>
      <w:r w:rsidR="00E23997">
        <w:t xml:space="preserve"> oddílu</w:t>
      </w:r>
      <w:r>
        <w:t xml:space="preserve"> mezi Shromáždění</w:t>
      </w:r>
      <w:r w:rsidR="00E23997">
        <w:t>mi</w:t>
      </w:r>
      <w:r>
        <w:t xml:space="preserve"> delegátů projednává VV. Reaguje především na změny ve výši očekávaných příjmů. </w:t>
      </w:r>
      <w:r w:rsidR="00E23997">
        <w:t xml:space="preserve">O změnách v rozpočtu oddílu informuje písemně e-mailem vedoucí oddílů do 15 dní od schválení změny v rozpočtu oddílu. </w:t>
      </w:r>
    </w:p>
    <w:p w:rsidR="00A74800" w:rsidRPr="00A74800" w:rsidRDefault="008D45DB" w:rsidP="00AE3BFA">
      <w:pPr>
        <w:pStyle w:val="Nadpis1"/>
        <w:rPr>
          <w:lang w:eastAsia="cs-CZ"/>
        </w:rPr>
      </w:pPr>
      <w:r>
        <w:rPr>
          <w:lang w:eastAsia="cs-CZ"/>
        </w:rPr>
        <w:t>Zásady h</w:t>
      </w:r>
      <w:r w:rsidR="003313DD">
        <w:rPr>
          <w:lang w:eastAsia="cs-CZ"/>
        </w:rPr>
        <w:t xml:space="preserve">ospodaření </w:t>
      </w:r>
    </w:p>
    <w:bookmarkEnd w:id="0"/>
    <w:bookmarkEnd w:id="1"/>
    <w:p w:rsidR="00BE7DDF" w:rsidRDefault="005C0DAB" w:rsidP="00CC095D">
      <w:pPr>
        <w:pStyle w:val="Nadpis2"/>
      </w:pPr>
      <w:r>
        <w:t>Za hospodaření</w:t>
      </w:r>
      <w:r w:rsidR="00BE7DDF">
        <w:t xml:space="preserve"> s rozpočtem je odpovědný:</w:t>
      </w:r>
    </w:p>
    <w:p w:rsidR="00BE7DDF" w:rsidRDefault="00BE7DDF" w:rsidP="00CC095D">
      <w:pPr>
        <w:pStyle w:val="Odstavecseseznamem"/>
        <w:numPr>
          <w:ilvl w:val="0"/>
          <w:numId w:val="24"/>
        </w:numPr>
        <w:spacing w:line="240" w:lineRule="auto"/>
      </w:pPr>
      <w:r>
        <w:t>rozpočet TJ Zora – výkonný výbor,</w:t>
      </w:r>
    </w:p>
    <w:p w:rsidR="00BE7DDF" w:rsidRDefault="00BE7DDF" w:rsidP="00CC095D">
      <w:pPr>
        <w:pStyle w:val="Odstavecseseznamem"/>
        <w:numPr>
          <w:ilvl w:val="0"/>
          <w:numId w:val="24"/>
        </w:numPr>
        <w:spacing w:line="240" w:lineRule="auto"/>
      </w:pPr>
      <w:r>
        <w:t>rozpočet oddílu – vedoucí oddílu,</w:t>
      </w:r>
    </w:p>
    <w:p w:rsidR="00BE7DDF" w:rsidRPr="00BE7DDF" w:rsidRDefault="00BE7DDF" w:rsidP="00CC095D">
      <w:pPr>
        <w:pStyle w:val="Odstavecseseznamem"/>
        <w:numPr>
          <w:ilvl w:val="0"/>
          <w:numId w:val="24"/>
        </w:numPr>
        <w:spacing w:line="240" w:lineRule="auto"/>
      </w:pPr>
      <w:r>
        <w:t xml:space="preserve">sekretariát – předseda TJ Zora. </w:t>
      </w:r>
    </w:p>
    <w:p w:rsidR="00BE7DDF" w:rsidRPr="00BE7DDF" w:rsidRDefault="00BE7DDF" w:rsidP="00BE7DDF">
      <w:pPr>
        <w:rPr>
          <w:lang w:eastAsia="cs-CZ"/>
        </w:rPr>
      </w:pPr>
    </w:p>
    <w:p w:rsidR="0069770C" w:rsidRDefault="00990C0A" w:rsidP="00CC095D">
      <w:pPr>
        <w:pStyle w:val="Nadpis2"/>
        <w:ind w:left="578" w:hanging="578"/>
        <w:rPr>
          <w:color w:val="000000" w:themeColor="text1"/>
        </w:rPr>
      </w:pPr>
      <w:r w:rsidRPr="00990C0A">
        <w:rPr>
          <w:color w:val="000000" w:themeColor="text1"/>
        </w:rPr>
        <w:lastRenderedPageBreak/>
        <w:t xml:space="preserve">Výkonný výbor hospodaří v rámci </w:t>
      </w:r>
      <w:r w:rsidR="00BB4C75">
        <w:rPr>
          <w:color w:val="000000" w:themeColor="text1"/>
        </w:rPr>
        <w:t>Shromážděním delegátů</w:t>
      </w:r>
      <w:r w:rsidRPr="00990C0A">
        <w:rPr>
          <w:color w:val="000000" w:themeColor="text1"/>
        </w:rPr>
        <w:t xml:space="preserve"> schváleného rozpočtu. Před jeho schválením hospodaří v mezích předchozího rozpočtu s ohledem na již známé změny ve výši příjmů a akce schválené VV v předchozím roce.</w:t>
      </w:r>
    </w:p>
    <w:p w:rsidR="00BB4C75" w:rsidRDefault="00BB4C75" w:rsidP="00CC095D">
      <w:pPr>
        <w:pStyle w:val="Nadpis2"/>
      </w:pPr>
      <w:r>
        <w:t xml:space="preserve">Schvalování a realizace výdajů na úrovni </w:t>
      </w:r>
      <w:r w:rsidR="003C44DF">
        <w:t xml:space="preserve">sekretariátu </w:t>
      </w:r>
    </w:p>
    <w:p w:rsidR="00BB4C75" w:rsidRDefault="00BB4C75" w:rsidP="00CC095D">
      <w:pPr>
        <w:pStyle w:val="Nadpis2"/>
        <w:numPr>
          <w:ilvl w:val="0"/>
          <w:numId w:val="20"/>
        </w:numPr>
        <w:ind w:left="993"/>
      </w:pPr>
      <w:r>
        <w:t>na základě platných smluv nevyžadují</w:t>
      </w:r>
      <w:r w:rsidR="00454D41">
        <w:t>cí</w:t>
      </w:r>
      <w:r>
        <w:t xml:space="preserve"> další souhlas (nájem a energie); </w:t>
      </w:r>
    </w:p>
    <w:p w:rsidR="003C44DF" w:rsidRDefault="00BB4C75" w:rsidP="00CC095D">
      <w:pPr>
        <w:pStyle w:val="Odstavecseseznamem"/>
        <w:numPr>
          <w:ilvl w:val="0"/>
          <w:numId w:val="20"/>
        </w:numPr>
        <w:spacing w:line="240" w:lineRule="auto"/>
        <w:ind w:left="993"/>
      </w:pPr>
      <w:r>
        <w:t>vyplývající ze schváleného rozpočtu</w:t>
      </w:r>
      <w:r w:rsidR="00454D41">
        <w:t>,</w:t>
      </w:r>
      <w:r w:rsidR="003C44DF">
        <w:t xml:space="preserve"> </w:t>
      </w:r>
      <w:r>
        <w:t>schvaluje předseda a jeden člen výkonného výboru</w:t>
      </w:r>
      <w:r w:rsidR="00454D41">
        <w:t>,</w:t>
      </w:r>
    </w:p>
    <w:p w:rsidR="00454D41" w:rsidRDefault="00454D41" w:rsidP="00CC095D">
      <w:pPr>
        <w:pStyle w:val="Odstavecseseznamem"/>
        <w:numPr>
          <w:ilvl w:val="0"/>
          <w:numId w:val="20"/>
        </w:numPr>
        <w:spacing w:line="240" w:lineRule="auto"/>
        <w:ind w:left="993"/>
      </w:pPr>
      <w:r>
        <w:t xml:space="preserve">mimo rozpočet, které nesnesou odkladu schvaluje předseda TJ Zora do 5 tis. např. havárie, škodní události, </w:t>
      </w:r>
    </w:p>
    <w:p w:rsidR="00BB4C75" w:rsidRDefault="003C44DF" w:rsidP="00CC095D">
      <w:pPr>
        <w:pStyle w:val="Odstavecseseznamem"/>
        <w:numPr>
          <w:ilvl w:val="0"/>
          <w:numId w:val="20"/>
        </w:numPr>
        <w:spacing w:line="240" w:lineRule="auto"/>
        <w:ind w:left="993"/>
      </w:pPr>
      <w:r>
        <w:t>mimo rozpočet schvaluje výkonný výbor</w:t>
      </w:r>
      <w:r w:rsidR="00BB4C75">
        <w:t>.</w:t>
      </w:r>
    </w:p>
    <w:p w:rsidR="003C44DF" w:rsidRDefault="003C44DF" w:rsidP="00CC095D">
      <w:pPr>
        <w:pStyle w:val="Nadpis2"/>
      </w:pPr>
      <w:r>
        <w:t>Schvalování a realizace výdajů na úrovni oddílů</w:t>
      </w:r>
    </w:p>
    <w:p w:rsidR="003C44DF" w:rsidRDefault="003C44DF" w:rsidP="00CC095D">
      <w:pPr>
        <w:pStyle w:val="Nadpis2"/>
        <w:numPr>
          <w:ilvl w:val="0"/>
          <w:numId w:val="21"/>
        </w:numPr>
        <w:ind w:left="993"/>
      </w:pPr>
      <w:r>
        <w:t>na základě platných smluv nevyžadují další souhlas (nájem a energie)</w:t>
      </w:r>
      <w:r w:rsidR="00454D41">
        <w:t>,</w:t>
      </w:r>
      <w:r>
        <w:t xml:space="preserve"> </w:t>
      </w:r>
    </w:p>
    <w:p w:rsidR="003C44DF" w:rsidRDefault="003C44DF" w:rsidP="00CC095D">
      <w:pPr>
        <w:pStyle w:val="Odstavecseseznamem"/>
        <w:numPr>
          <w:ilvl w:val="0"/>
          <w:numId w:val="21"/>
        </w:numPr>
        <w:spacing w:line="240" w:lineRule="auto"/>
        <w:ind w:left="993"/>
      </w:pPr>
      <w:r>
        <w:t xml:space="preserve">konkrétní výdaje vyplývající ze schváleného rozpočtu schvaluje </w:t>
      </w:r>
      <w:r w:rsidR="00454D41">
        <w:t>vedoucí</w:t>
      </w:r>
      <w:r>
        <w:t xml:space="preserve"> oddílu</w:t>
      </w:r>
      <w:r w:rsidR="00454D41">
        <w:t>,</w:t>
      </w:r>
    </w:p>
    <w:p w:rsidR="00454D41" w:rsidRDefault="00454D41" w:rsidP="00CC095D">
      <w:pPr>
        <w:pStyle w:val="Odstavecseseznamem"/>
        <w:numPr>
          <w:ilvl w:val="0"/>
          <w:numId w:val="21"/>
        </w:numPr>
        <w:spacing w:line="240" w:lineRule="auto"/>
        <w:ind w:left="993"/>
      </w:pPr>
      <w:r>
        <w:t xml:space="preserve">mimo rozpočet, které nesnesou odkladu </w:t>
      </w:r>
      <w:r w:rsidR="00CC095D">
        <w:t>vedoucí oddílu</w:t>
      </w:r>
      <w:r>
        <w:t xml:space="preserve"> do </w:t>
      </w:r>
      <w:r w:rsidR="00CC095D">
        <w:t>2</w:t>
      </w:r>
      <w:r>
        <w:t xml:space="preserve"> tis. např. havárie, škodní události, </w:t>
      </w:r>
    </w:p>
    <w:p w:rsidR="00454D41" w:rsidRDefault="00454D41" w:rsidP="00CC095D">
      <w:pPr>
        <w:pStyle w:val="Odstavecseseznamem"/>
        <w:numPr>
          <w:ilvl w:val="0"/>
          <w:numId w:val="21"/>
        </w:numPr>
        <w:spacing w:line="240" w:lineRule="auto"/>
        <w:ind w:left="993"/>
      </w:pPr>
      <w:r>
        <w:t>výdaje mimo rozpočet předkládá vedoucí oddílu výkonnému výboru ke schválení</w:t>
      </w:r>
      <w:r w:rsidR="00E23997">
        <w:t xml:space="preserve"> např. změna termínu a místa konání akce </w:t>
      </w:r>
    </w:p>
    <w:p w:rsidR="003C44DF" w:rsidRDefault="00CC095D" w:rsidP="00CC095D">
      <w:pPr>
        <w:pStyle w:val="Nadpis2"/>
        <w:ind w:left="578" w:hanging="578"/>
      </w:pPr>
      <w:r>
        <w:rPr>
          <w:rStyle w:val="Nadpis2Char"/>
        </w:rPr>
        <w:t>Vedoucí</w:t>
      </w:r>
      <w:r w:rsidR="00762FF8" w:rsidRPr="00CC095D">
        <w:rPr>
          <w:rStyle w:val="Nadpis2Char"/>
        </w:rPr>
        <w:t xml:space="preserve"> oddílů si na danou akci mohou</w:t>
      </w:r>
      <w:r w:rsidR="003C44DF" w:rsidRPr="00CC095D">
        <w:rPr>
          <w:rStyle w:val="Nadpis2Char"/>
        </w:rPr>
        <w:t xml:space="preserve"> vyzvednou zálohu v hotovosti. </w:t>
      </w:r>
      <w:r w:rsidR="006A0B50" w:rsidRPr="00CC095D">
        <w:rPr>
          <w:rStyle w:val="Nadpis2Char"/>
        </w:rPr>
        <w:t>Žádost o zálohu zasílají nejpozději 7 dnů před konáním akce na sekretariátu z účetní</w:t>
      </w:r>
      <w:r w:rsidR="006A0B50">
        <w:t xml:space="preserve">. </w:t>
      </w:r>
    </w:p>
    <w:p w:rsidR="003C44DF" w:rsidRDefault="006A0B50" w:rsidP="00D01C50">
      <w:pPr>
        <w:pStyle w:val="Nadpis2"/>
        <w:ind w:left="578" w:hanging="578"/>
      </w:pPr>
      <w:r>
        <w:t xml:space="preserve">Vyúčtování nákladů na akci a zálohu provede </w:t>
      </w:r>
      <w:r w:rsidR="008D45DB">
        <w:t>vedoucí</w:t>
      </w:r>
      <w:r>
        <w:t xml:space="preserve"> oddílu nejpozději do </w:t>
      </w:r>
      <w:r w:rsidR="009F3C3C">
        <w:t>10</w:t>
      </w:r>
      <w:r>
        <w:t xml:space="preserve"> dnů od ukončení dané akce. K vyúčtování přiloží písemný zápis; pozvánku, fotodokumentaci, daňové doklady a výsledkovou listinu.    </w:t>
      </w:r>
    </w:p>
    <w:p w:rsidR="009F3C3C" w:rsidRDefault="009F3C3C" w:rsidP="009F3C3C">
      <w:pPr>
        <w:pStyle w:val="Nadpis2"/>
      </w:pPr>
      <w:r>
        <w:t xml:space="preserve">Vyúčtování nákladů na pořízení sportovního vybavení </w:t>
      </w:r>
      <w:r w:rsidR="00D01C50">
        <w:t>provede vedoucí oddílu nejpozději do 10 dnů od pořízení sportovního vybavení.  K vyúčtování přiloží objednávku; kupní smlouvu, fotodokumentaci, daňové doklady.</w:t>
      </w:r>
    </w:p>
    <w:p w:rsidR="00D01C50" w:rsidRPr="00D01C50" w:rsidRDefault="00D01C50" w:rsidP="00D01C50">
      <w:pPr>
        <w:pStyle w:val="Nadpis2"/>
      </w:pPr>
      <w:r>
        <w:t>Při pořízení sportovního vybavení darem nebo</w:t>
      </w:r>
      <w:r w:rsidR="00A7612D">
        <w:t xml:space="preserve"> při přijetí</w:t>
      </w:r>
      <w:r>
        <w:t xml:space="preserve"> jiného hmotného daru provede vedoucí oddílu </w:t>
      </w:r>
      <w:r w:rsidR="00A7612D">
        <w:t xml:space="preserve">vyúčtování </w:t>
      </w:r>
      <w:r>
        <w:t>nejpozději do 10 dnů od pořízení sportovního vybavení nebo přijetí daru.</w:t>
      </w:r>
      <w:r w:rsidR="00A7612D" w:rsidRPr="00A7612D">
        <w:t xml:space="preserve"> </w:t>
      </w:r>
      <w:r w:rsidR="00A7612D">
        <w:t xml:space="preserve">K vyúčtování přiloží objednávku; darovací smlouvu, fotodokumentaci, daňové doklady. V darovací smlouvě by měla být hodnota daru vyčíslena v Kč. </w:t>
      </w:r>
    </w:p>
    <w:p w:rsidR="00D962A1" w:rsidRDefault="00D962A1" w:rsidP="00D962A1">
      <w:pPr>
        <w:pStyle w:val="Nadpis2"/>
      </w:pPr>
      <w:r w:rsidRPr="00D962A1">
        <w:t xml:space="preserve">Za správnost vedení pokladny zodpovídá </w:t>
      </w:r>
      <w:r>
        <w:t>účetní</w:t>
      </w:r>
      <w:r w:rsidRPr="00D962A1">
        <w:t xml:space="preserve">. Pokladní limit sekretariátu v Praze je </w:t>
      </w:r>
      <w:r w:rsidR="008D45DB">
        <w:t>2</w:t>
      </w:r>
      <w:r w:rsidRPr="00D962A1">
        <w:t>0</w:t>
      </w:r>
      <w:r>
        <w:t> </w:t>
      </w:r>
      <w:r w:rsidRPr="00D962A1">
        <w:t xml:space="preserve">000 Kč. Vyšší limit schvaluje v případě potřeby na návrh </w:t>
      </w:r>
      <w:r>
        <w:t>předsedy T</w:t>
      </w:r>
      <w:r w:rsidR="008D45DB">
        <w:t>J</w:t>
      </w:r>
      <w:r>
        <w:t xml:space="preserve"> výkonný výbor.</w:t>
      </w:r>
      <w:r w:rsidRPr="00D962A1">
        <w:t xml:space="preserve"> </w:t>
      </w:r>
    </w:p>
    <w:p w:rsidR="008D45DB" w:rsidRPr="00AB0E15" w:rsidRDefault="008D45DB" w:rsidP="008D45DB">
      <w:pPr>
        <w:pStyle w:val="Nadpis2"/>
        <w:rPr>
          <w:rFonts w:cs="Times New Roman"/>
          <w:sz w:val="23"/>
          <w:szCs w:val="23"/>
          <w:highlight w:val="yellow"/>
        </w:rPr>
      </w:pPr>
      <w:r w:rsidRPr="00AB0E15">
        <w:rPr>
          <w:rStyle w:val="Nadpis2Char"/>
          <w:highlight w:val="yellow"/>
        </w:rPr>
        <w:t xml:space="preserve">Registrovaným sportovcům TJ Zora se hradí </w:t>
      </w:r>
      <w:r w:rsidR="00490F0D" w:rsidRPr="00AB0E15">
        <w:rPr>
          <w:rStyle w:val="Nadpis2Char"/>
          <w:highlight w:val="yellow"/>
        </w:rPr>
        <w:t xml:space="preserve">náklady </w:t>
      </w:r>
      <w:r w:rsidRPr="00AB0E15">
        <w:rPr>
          <w:rStyle w:val="Nadpis2Char"/>
          <w:highlight w:val="yellow"/>
        </w:rPr>
        <w:t>ve</w:t>
      </w:r>
      <w:r w:rsidRPr="00AB0E15">
        <w:rPr>
          <w:highlight w:val="yellow"/>
        </w:rPr>
        <w:t xml:space="preserve"> výši 50 </w:t>
      </w:r>
      <w:r w:rsidR="00490F0D" w:rsidRPr="00AB0E15">
        <w:rPr>
          <w:highlight w:val="yellow"/>
        </w:rPr>
        <w:t>%</w:t>
      </w:r>
      <w:r w:rsidR="000B3707" w:rsidRPr="00AB0E15">
        <w:rPr>
          <w:highlight w:val="yellow"/>
        </w:rPr>
        <w:t xml:space="preserve"> v případě sportovních akcích na území ČR a 80 % u </w:t>
      </w:r>
      <w:r w:rsidR="00AB0E15" w:rsidRPr="00AB0E15">
        <w:rPr>
          <w:highlight w:val="yellow"/>
        </w:rPr>
        <w:t>zahraničních akcích</w:t>
      </w:r>
      <w:r w:rsidR="000B3707" w:rsidRPr="00AB0E15">
        <w:rPr>
          <w:highlight w:val="yellow"/>
        </w:rPr>
        <w:t xml:space="preserve"> ze</w:t>
      </w:r>
      <w:r w:rsidR="00490F0D" w:rsidRPr="00AB0E15">
        <w:rPr>
          <w:highlight w:val="yellow"/>
        </w:rPr>
        <w:t xml:space="preserve"> startovného </w:t>
      </w:r>
      <w:r w:rsidR="00490F0D" w:rsidRPr="00AB0E15">
        <w:rPr>
          <w:rStyle w:val="Nadpis2Char"/>
          <w:highlight w:val="yellow"/>
        </w:rPr>
        <w:t>jízdného</w:t>
      </w:r>
      <w:r w:rsidRPr="00AB0E15">
        <w:rPr>
          <w:rStyle w:val="Nadpis2Char"/>
          <w:highlight w:val="yellow"/>
        </w:rPr>
        <w:t>, stravné</w:t>
      </w:r>
      <w:r w:rsidR="00490F0D" w:rsidRPr="00AB0E15">
        <w:rPr>
          <w:rStyle w:val="Nadpis2Char"/>
          <w:highlight w:val="yellow"/>
        </w:rPr>
        <w:t>ho</w:t>
      </w:r>
      <w:r w:rsidRPr="00AB0E15">
        <w:rPr>
          <w:rStyle w:val="Nadpis2Char"/>
          <w:highlight w:val="yellow"/>
        </w:rPr>
        <w:t xml:space="preserve"> a ubytování podle obecně platných předpisů a případně podle dalších článků této směrnice</w:t>
      </w:r>
      <w:r w:rsidRPr="00AB0E15">
        <w:rPr>
          <w:rFonts w:cs="Times New Roman"/>
          <w:sz w:val="23"/>
          <w:szCs w:val="23"/>
          <w:highlight w:val="yellow"/>
        </w:rPr>
        <w:t xml:space="preserve">. </w:t>
      </w:r>
    </w:p>
    <w:p w:rsidR="00AB1178" w:rsidRPr="00AB1178" w:rsidRDefault="00AB1178" w:rsidP="00AB1178">
      <w:pPr>
        <w:rPr>
          <w:lang w:eastAsia="cs-CZ"/>
        </w:rPr>
      </w:pPr>
    </w:p>
    <w:p w:rsidR="00D962A1" w:rsidRPr="00D962A1" w:rsidRDefault="00D962A1" w:rsidP="00D962A1">
      <w:pPr>
        <w:pStyle w:val="Nadpis1"/>
      </w:pPr>
      <w:r w:rsidRPr="00D962A1">
        <w:rPr>
          <w:rFonts w:cs="Times New Roman"/>
          <w:bCs/>
          <w:color w:val="000000"/>
          <w:sz w:val="23"/>
          <w:szCs w:val="23"/>
        </w:rPr>
        <w:lastRenderedPageBreak/>
        <w:t xml:space="preserve">Kontrola </w:t>
      </w:r>
    </w:p>
    <w:p w:rsidR="00D962A1" w:rsidRPr="00D962A1" w:rsidRDefault="00D962A1" w:rsidP="00D962A1">
      <w:pPr>
        <w:pStyle w:val="Nadpis2"/>
      </w:pPr>
      <w:r w:rsidRPr="00D962A1">
        <w:t xml:space="preserve">Kontrolu hospodaření </w:t>
      </w:r>
      <w:r>
        <w:t>oddílů</w:t>
      </w:r>
      <w:r w:rsidRPr="00D962A1">
        <w:t xml:space="preserve"> a </w:t>
      </w:r>
      <w:r>
        <w:t>sekretariátu</w:t>
      </w:r>
      <w:r w:rsidRPr="00D962A1">
        <w:t xml:space="preserve"> provádí </w:t>
      </w:r>
      <w:r>
        <w:t xml:space="preserve">kontrolní a </w:t>
      </w:r>
      <w:r w:rsidRPr="00D962A1">
        <w:t xml:space="preserve">revizní komise podle platných zákonů ČR a této Směrnice včetně jejich příloh. </w:t>
      </w:r>
    </w:p>
    <w:p w:rsidR="00D962A1" w:rsidRPr="00D962A1" w:rsidRDefault="00D962A1" w:rsidP="00D962A1">
      <w:pPr>
        <w:pStyle w:val="Nadpis2"/>
      </w:pPr>
      <w:r>
        <w:t>Kontrolní a r</w:t>
      </w:r>
      <w:r w:rsidRPr="00D962A1">
        <w:t>evizní komise se vyjadřuj</w:t>
      </w:r>
      <w:r>
        <w:t>e</w:t>
      </w:r>
      <w:r w:rsidRPr="00D962A1">
        <w:t xml:space="preserve"> k</w:t>
      </w:r>
      <w:r w:rsidR="008D45DB">
        <w:t> </w:t>
      </w:r>
      <w:r w:rsidRPr="00D962A1">
        <w:t>hospodaření</w:t>
      </w:r>
      <w:r w:rsidR="008D45DB">
        <w:t xml:space="preserve"> TJ Zora</w:t>
      </w:r>
      <w:r w:rsidRPr="00D962A1">
        <w:t xml:space="preserve"> na </w:t>
      </w:r>
      <w:r>
        <w:t>s</w:t>
      </w:r>
      <w:r w:rsidR="00CC095D">
        <w:t>hromáždění</w:t>
      </w:r>
      <w:r>
        <w:t xml:space="preserve"> delegátů</w:t>
      </w:r>
      <w:r w:rsidRPr="00D962A1">
        <w:t xml:space="preserve"> vždy před schválením hospodaření za uplynulý rok. </w:t>
      </w:r>
    </w:p>
    <w:p w:rsidR="00D962A1" w:rsidRPr="00D962A1" w:rsidRDefault="00D962A1" w:rsidP="005F1B3A">
      <w:pPr>
        <w:pStyle w:val="Nadpis1"/>
      </w:pPr>
      <w:r w:rsidRPr="00D962A1">
        <w:t xml:space="preserve">Členské příspěvky, správní a jiné poplatky, náhrady a odměny </w:t>
      </w:r>
    </w:p>
    <w:p w:rsidR="007D2A86" w:rsidRDefault="007D2A86" w:rsidP="005F1B3A">
      <w:pPr>
        <w:pStyle w:val="Nadpis2"/>
      </w:pPr>
      <w:r>
        <w:t>Registrovaní sportovci</w:t>
      </w:r>
      <w:r w:rsidR="00D962A1" w:rsidRPr="00D962A1">
        <w:t xml:space="preserve"> v </w:t>
      </w:r>
      <w:r w:rsidR="005F1B3A">
        <w:t>TJ</w:t>
      </w:r>
      <w:r w:rsidR="00D962A1" w:rsidRPr="00D962A1">
        <w:t xml:space="preserve"> </w:t>
      </w:r>
      <w:r w:rsidR="00490F0D">
        <w:t>Zora hradí</w:t>
      </w:r>
      <w:r>
        <w:t>:</w:t>
      </w:r>
    </w:p>
    <w:p w:rsidR="007D2A86" w:rsidRDefault="00D962A1" w:rsidP="007D2A86">
      <w:pPr>
        <w:pStyle w:val="Nadpis2"/>
        <w:numPr>
          <w:ilvl w:val="0"/>
          <w:numId w:val="25"/>
        </w:numPr>
        <w:ind w:left="993"/>
      </w:pPr>
      <w:r w:rsidRPr="007D2A86">
        <w:t>členské příspěvky</w:t>
      </w:r>
      <w:r w:rsidRPr="00490F0D">
        <w:rPr>
          <w:highlight w:val="yellow"/>
        </w:rPr>
        <w:t>,</w:t>
      </w:r>
      <w:r w:rsidRPr="00D962A1">
        <w:t xml:space="preserve"> </w:t>
      </w:r>
    </w:p>
    <w:p w:rsidR="00D962A1" w:rsidRPr="00D962A1" w:rsidRDefault="00D962A1" w:rsidP="007D2A86">
      <w:pPr>
        <w:pStyle w:val="Nadpis2"/>
        <w:numPr>
          <w:ilvl w:val="0"/>
          <w:numId w:val="25"/>
        </w:numPr>
        <w:ind w:left="993"/>
      </w:pPr>
      <w:r w:rsidRPr="00D962A1">
        <w:t xml:space="preserve">správní a jiné </w:t>
      </w:r>
      <w:r w:rsidR="00490F0D" w:rsidRPr="00D962A1">
        <w:t>poplatky,</w:t>
      </w:r>
      <w:r w:rsidR="00490F0D">
        <w:t xml:space="preserve"> např. IBSA licence, ICU licence, FIDE licence.</w:t>
      </w:r>
      <w:r w:rsidRPr="00D962A1">
        <w:t xml:space="preserve"> </w:t>
      </w:r>
    </w:p>
    <w:p w:rsidR="007D2A86" w:rsidRDefault="00D962A1" w:rsidP="007D2A86">
      <w:pPr>
        <w:pStyle w:val="Nadpis2"/>
      </w:pPr>
      <w:r w:rsidRPr="00D962A1">
        <w:t xml:space="preserve">V případě, že je </w:t>
      </w:r>
      <w:r w:rsidR="00D750C0">
        <w:t>člen TJ Zora Praha je</w:t>
      </w:r>
      <w:r w:rsidRPr="00D962A1">
        <w:t xml:space="preserve"> v</w:t>
      </w:r>
      <w:r w:rsidR="007D2A86">
        <w:t> </w:t>
      </w:r>
      <w:r w:rsidRPr="00D962A1">
        <w:t>prodlení</w:t>
      </w:r>
      <w:r w:rsidR="007D2A86">
        <w:t xml:space="preserve"> s platbou členského příspěvku</w:t>
      </w:r>
    </w:p>
    <w:p w:rsidR="00E30269" w:rsidRDefault="00D962A1" w:rsidP="00E30269">
      <w:pPr>
        <w:pStyle w:val="Nadpis2"/>
        <w:numPr>
          <w:ilvl w:val="0"/>
          <w:numId w:val="27"/>
        </w:numPr>
      </w:pPr>
      <w:r w:rsidRPr="00D962A1">
        <w:t xml:space="preserve">30 dní po </w:t>
      </w:r>
      <w:r w:rsidR="00D750C0">
        <w:t xml:space="preserve">termínu splatnosti </w:t>
      </w:r>
      <w:r w:rsidR="007D2A86">
        <w:t xml:space="preserve">je mu vystavena </w:t>
      </w:r>
      <w:r w:rsidRPr="00D962A1">
        <w:t xml:space="preserve">upomínka. Upomínka je zasílána elektronicky na kontaktní e-mailovou adresu. </w:t>
      </w:r>
    </w:p>
    <w:p w:rsidR="00D962A1" w:rsidRDefault="00D750C0" w:rsidP="00E30269">
      <w:pPr>
        <w:pStyle w:val="Nadpis2"/>
        <w:numPr>
          <w:ilvl w:val="0"/>
          <w:numId w:val="27"/>
        </w:numPr>
      </w:pPr>
      <w:r w:rsidRPr="00D962A1">
        <w:t>více</w:t>
      </w:r>
      <w:r w:rsidR="00D962A1" w:rsidRPr="00D962A1">
        <w:t xml:space="preserve"> než 90 dní, je tomuto</w:t>
      </w:r>
      <w:r>
        <w:t xml:space="preserve"> členovi</w:t>
      </w:r>
      <w:r w:rsidR="00D962A1" w:rsidRPr="00D962A1">
        <w:t xml:space="preserve"> pozastaveno členství v</w:t>
      </w:r>
      <w:r w:rsidR="00BA22B7">
        <w:t> TJ</w:t>
      </w:r>
      <w:r>
        <w:t xml:space="preserve"> Zora.</w:t>
      </w:r>
      <w:r w:rsidR="00D962A1" w:rsidRPr="00D962A1">
        <w:t xml:space="preserve"> Sankce za pozdní úhradu </w:t>
      </w:r>
      <w:r>
        <w:t>příspěvku</w:t>
      </w:r>
      <w:r w:rsidR="00D962A1" w:rsidRPr="00D962A1">
        <w:t xml:space="preserve"> a za zaslání upomínky </w:t>
      </w:r>
      <w:r w:rsidR="00E30269">
        <w:t xml:space="preserve">stanovuje výkonný výbor na daný kalendářní rok. </w:t>
      </w:r>
      <w:r w:rsidR="00D962A1" w:rsidRPr="00D962A1">
        <w:t xml:space="preserve"> </w:t>
      </w:r>
    </w:p>
    <w:p w:rsidR="00D750C0" w:rsidRDefault="00D750C0" w:rsidP="00D750C0">
      <w:pPr>
        <w:pStyle w:val="Nadpis2"/>
      </w:pPr>
      <w:r w:rsidRPr="00D750C0">
        <w:t xml:space="preserve">U poplatků, které </w:t>
      </w:r>
      <w:r>
        <w:t>TJ Zora</w:t>
      </w:r>
      <w:r w:rsidRPr="00D750C0">
        <w:t xml:space="preserve"> přeposílá dalším zahraničním subjektům (např. </w:t>
      </w:r>
      <w:r>
        <w:t>IBSA</w:t>
      </w:r>
      <w:r w:rsidRPr="00D750C0">
        <w:t xml:space="preserve"> či pořadatelům soutěží), je </w:t>
      </w:r>
      <w:r w:rsidR="0085054B">
        <w:t>TJ Zora</w:t>
      </w:r>
      <w:r w:rsidRPr="00D750C0">
        <w:t xml:space="preserve"> oprávněn</w:t>
      </w:r>
      <w:r w:rsidR="0085054B">
        <w:t>a</w:t>
      </w:r>
      <w:r w:rsidRPr="00D750C0">
        <w:t xml:space="preserve"> žádat po </w:t>
      </w:r>
      <w:r w:rsidR="00E30269">
        <w:t>členovi TJ Zora</w:t>
      </w:r>
      <w:r w:rsidRPr="00D750C0">
        <w:t xml:space="preserve"> úhradu nákladů spojených s přeposláním těchto poplatků</w:t>
      </w:r>
      <w:r w:rsidR="00E30269">
        <w:t xml:space="preserve"> např. bankovní poplatky, poplatky za směnu mezi </w:t>
      </w:r>
      <w:r w:rsidR="009F3C3C">
        <w:t>měnami.</w:t>
      </w:r>
      <w:r w:rsidRPr="00D750C0">
        <w:t xml:space="preserve"> </w:t>
      </w:r>
    </w:p>
    <w:p w:rsidR="00AB0E15" w:rsidRDefault="00AB0E15" w:rsidP="00AB0E15">
      <w:pPr>
        <w:rPr>
          <w:lang w:eastAsia="cs-CZ"/>
        </w:rPr>
      </w:pPr>
    </w:p>
    <w:p w:rsidR="00AB0E15" w:rsidRDefault="00AB0E15" w:rsidP="00AB0E15">
      <w:pPr>
        <w:rPr>
          <w:lang w:eastAsia="cs-CZ"/>
        </w:rPr>
      </w:pPr>
    </w:p>
    <w:p w:rsidR="00AB0E15" w:rsidRDefault="00AB0E15" w:rsidP="00AB0E15">
      <w:pPr>
        <w:rPr>
          <w:lang w:eastAsia="cs-CZ"/>
        </w:rPr>
      </w:pPr>
    </w:p>
    <w:p w:rsidR="00AB0E15" w:rsidRDefault="00AB0E15" w:rsidP="00AB0E15">
      <w:pPr>
        <w:rPr>
          <w:lang w:eastAsia="cs-CZ"/>
        </w:rPr>
      </w:pPr>
    </w:p>
    <w:p w:rsidR="00AB0E15" w:rsidRDefault="00AB0E15" w:rsidP="00AB0E15">
      <w:pPr>
        <w:rPr>
          <w:lang w:eastAsia="cs-CZ"/>
        </w:rPr>
      </w:pPr>
    </w:p>
    <w:p w:rsidR="00AB0E15" w:rsidRDefault="00AB0E15" w:rsidP="00AB0E15">
      <w:pPr>
        <w:rPr>
          <w:lang w:eastAsia="cs-CZ"/>
        </w:rPr>
      </w:pPr>
    </w:p>
    <w:p w:rsidR="00AB0E15" w:rsidRDefault="00AB0E15" w:rsidP="00AB0E15">
      <w:pPr>
        <w:rPr>
          <w:lang w:eastAsia="cs-CZ"/>
        </w:rPr>
      </w:pPr>
    </w:p>
    <w:p w:rsidR="00AB0E15" w:rsidRPr="00AB0E15" w:rsidRDefault="00AB0E15" w:rsidP="00AB0E15">
      <w:pPr>
        <w:rPr>
          <w:lang w:eastAsia="cs-CZ"/>
        </w:rPr>
      </w:pPr>
    </w:p>
    <w:p w:rsidR="00D750C0" w:rsidRDefault="00D750C0" w:rsidP="0085054B">
      <w:pPr>
        <w:pStyle w:val="Nadpis1"/>
      </w:pPr>
      <w:r w:rsidRPr="00D750C0">
        <w:lastRenderedPageBreak/>
        <w:t xml:space="preserve">Platnost směrnice </w:t>
      </w:r>
    </w:p>
    <w:p w:rsidR="00AB0E15" w:rsidRPr="00BA4B13" w:rsidRDefault="00AB0E15" w:rsidP="00AB0E15">
      <w:pPr>
        <w:pStyle w:val="Prosttext1"/>
        <w:contextualSpacing/>
        <w:rPr>
          <w:rFonts w:ascii="Times New Roman" w:hAnsi="Times New Roman" w:cs="Times New Roman"/>
          <w:sz w:val="24"/>
        </w:rPr>
      </w:pPr>
      <w:r w:rsidRPr="00BA4B13">
        <w:rPr>
          <w:rFonts w:ascii="Times New Roman" w:hAnsi="Times New Roman" w:cs="Times New Roman"/>
          <w:sz w:val="24"/>
        </w:rPr>
        <w:t>Směrnice platí od 1.1.202</w:t>
      </w:r>
      <w:r>
        <w:rPr>
          <w:rFonts w:ascii="Times New Roman" w:hAnsi="Times New Roman" w:cs="Times New Roman"/>
          <w:sz w:val="24"/>
        </w:rPr>
        <w:t>3</w:t>
      </w:r>
    </w:p>
    <w:p w:rsidR="00AB0E15" w:rsidRPr="00AB0E15" w:rsidRDefault="00AB0E15" w:rsidP="00AB0E15">
      <w:bookmarkStart w:id="2" w:name="_GoBack"/>
      <w:bookmarkEnd w:id="2"/>
    </w:p>
    <w:p w:rsidR="00AB0E15" w:rsidRPr="00B74702" w:rsidRDefault="00AB0E15" w:rsidP="00AB0E15">
      <w:pPr>
        <w:pStyle w:val="Prosttext1"/>
        <w:contextualSpacing/>
        <w:rPr>
          <w:rFonts w:ascii="Times New Roman" w:hAnsi="Times New Roman" w:cs="Times New Roman"/>
          <w:sz w:val="24"/>
        </w:rPr>
      </w:pPr>
      <w:r w:rsidRPr="00B74702">
        <w:rPr>
          <w:rFonts w:ascii="Times New Roman" w:hAnsi="Times New Roman" w:cs="Times New Roman"/>
          <w:sz w:val="24"/>
        </w:rPr>
        <w:t xml:space="preserve">Projednáno Výkonným výborem </w:t>
      </w:r>
      <w:r>
        <w:rPr>
          <w:rFonts w:ascii="Times New Roman" w:hAnsi="Times New Roman" w:cs="Times New Roman"/>
          <w:sz w:val="24"/>
        </w:rPr>
        <w:t>TJ Zora Praha</w:t>
      </w:r>
      <w:r w:rsidRPr="00B74702">
        <w:rPr>
          <w:rFonts w:ascii="Times New Roman" w:hAnsi="Times New Roman" w:cs="Times New Roman"/>
          <w:sz w:val="24"/>
        </w:rPr>
        <w:t xml:space="preserve"> z. s. a doporučeno ke schválení.</w:t>
      </w:r>
      <w:r w:rsidRPr="00BA4B13">
        <w:rPr>
          <w:rFonts w:ascii="Times New Roman" w:hAnsi="Times New Roman" w:cs="Times New Roman"/>
          <w:sz w:val="24"/>
        </w:rPr>
        <w:t xml:space="preserve"> </w:t>
      </w:r>
    </w:p>
    <w:p w:rsidR="00AB0E15" w:rsidRPr="00B74702" w:rsidRDefault="00AB0E15" w:rsidP="00AB0E15">
      <w:pPr>
        <w:pStyle w:val="Prosttext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</w:t>
      </w:r>
      <w:r w:rsidRPr="00B74702">
        <w:rPr>
          <w:rFonts w:ascii="Times New Roman" w:hAnsi="Times New Roman" w:cs="Times New Roman"/>
          <w:sz w:val="24"/>
        </w:rPr>
        <w:t>ne 24.10.2022</w:t>
      </w:r>
    </w:p>
    <w:p w:rsidR="00AB0E15" w:rsidRDefault="00AB0E15" w:rsidP="00AB0E15">
      <w:pPr>
        <w:pStyle w:val="Prosttext1"/>
        <w:contextualSpacing/>
        <w:rPr>
          <w:sz w:val="24"/>
        </w:rPr>
      </w:pPr>
    </w:p>
    <w:p w:rsidR="00AB0E15" w:rsidRPr="00B74702" w:rsidRDefault="00AB0E15" w:rsidP="00AB0E15">
      <w:pPr>
        <w:pStyle w:val="Prosttext1"/>
        <w:contextualSpacing/>
        <w:jc w:val="right"/>
        <w:rPr>
          <w:rFonts w:ascii="Times New Roman" w:hAnsi="Times New Roman" w:cs="Times New Roman"/>
        </w:rPr>
      </w:pPr>
      <w:r w:rsidRPr="00B74702">
        <w:rPr>
          <w:rFonts w:ascii="Times New Roman" w:hAnsi="Times New Roman" w:cs="Times New Roman"/>
          <w:sz w:val="24"/>
        </w:rPr>
        <w:t>Ing. Josef Polnar</w:t>
      </w:r>
    </w:p>
    <w:p w:rsidR="00AB0E15" w:rsidRPr="00B74702" w:rsidRDefault="00AB0E15" w:rsidP="00AB0E15">
      <w:pPr>
        <w:pStyle w:val="Prosttext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Vedoucí oddílu šachy</w:t>
      </w:r>
      <w:r w:rsidRPr="00B747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TJ Zora Praha</w:t>
      </w:r>
      <w:r w:rsidRPr="00B74702">
        <w:rPr>
          <w:rFonts w:ascii="Times New Roman" w:hAnsi="Times New Roman" w:cs="Times New Roman"/>
          <w:sz w:val="24"/>
        </w:rPr>
        <w:t xml:space="preserve"> z. s. </w:t>
      </w:r>
    </w:p>
    <w:p w:rsidR="00AB0E15" w:rsidRDefault="00AB0E15" w:rsidP="00AB0E15">
      <w:pPr>
        <w:pStyle w:val="Prosttext1"/>
        <w:contextualSpacing/>
        <w:rPr>
          <w:sz w:val="24"/>
        </w:rPr>
      </w:pPr>
    </w:p>
    <w:p w:rsidR="00AB0E15" w:rsidRPr="00D750C0" w:rsidRDefault="00AB0E15" w:rsidP="00AB0E15">
      <w:pPr>
        <w:rPr>
          <w:lang w:eastAsia="cs-CZ"/>
        </w:rPr>
      </w:pPr>
      <w:r w:rsidRPr="00B74702">
        <w:rPr>
          <w:rFonts w:cs="Times New Roman"/>
        </w:rPr>
        <w:t xml:space="preserve">Projednáno a schváleno Předsedou </w:t>
      </w:r>
      <w:r>
        <w:rPr>
          <w:rFonts w:cs="Times New Roman"/>
        </w:rPr>
        <w:t>TJ Zora Praha</w:t>
      </w:r>
      <w:r w:rsidRPr="00B74702">
        <w:rPr>
          <w:rFonts w:cs="Times New Roman"/>
        </w:rPr>
        <w:t xml:space="preserve"> z. s. dne </w:t>
      </w:r>
      <w:r>
        <w:rPr>
          <w:rFonts w:cs="Times New Roman"/>
        </w:rPr>
        <w:t xml:space="preserve">24.10.2022 </w:t>
      </w:r>
    </w:p>
    <w:p w:rsidR="00AB0E15" w:rsidRDefault="00AB0E15" w:rsidP="00AB0E15">
      <w:pPr>
        <w:pStyle w:val="Prosttext1"/>
        <w:contextualSpacing/>
        <w:rPr>
          <w:sz w:val="24"/>
        </w:rPr>
      </w:pPr>
    </w:p>
    <w:p w:rsidR="00AB0E15" w:rsidRPr="00B74702" w:rsidRDefault="00AB0E15" w:rsidP="00AB0E15">
      <w:pPr>
        <w:pStyle w:val="Prosttext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Ing. Josef Polnar </w:t>
      </w:r>
    </w:p>
    <w:p w:rsidR="00AB0E15" w:rsidRDefault="00AB0E15" w:rsidP="00AB0E15">
      <w:pPr>
        <w:pStyle w:val="Prosttext1"/>
        <w:contextualSpacing/>
        <w:jc w:val="right"/>
        <w:rPr>
          <w:rFonts w:ascii="Times New Roman" w:hAnsi="Times New Roman" w:cs="Times New Roman"/>
          <w:sz w:val="24"/>
        </w:rPr>
      </w:pPr>
      <w:r w:rsidRPr="00B74702">
        <w:rPr>
          <w:rFonts w:ascii="Times New Roman" w:hAnsi="Times New Roman" w:cs="Times New Roman"/>
          <w:sz w:val="24"/>
        </w:rPr>
        <w:t xml:space="preserve">Předseda </w:t>
      </w:r>
      <w:r>
        <w:rPr>
          <w:rFonts w:ascii="Times New Roman" w:hAnsi="Times New Roman" w:cs="Times New Roman"/>
          <w:sz w:val="24"/>
        </w:rPr>
        <w:t>TJ Zora Praha</w:t>
      </w:r>
      <w:r w:rsidRPr="00B74702">
        <w:rPr>
          <w:rFonts w:ascii="Times New Roman" w:hAnsi="Times New Roman" w:cs="Times New Roman"/>
          <w:sz w:val="24"/>
        </w:rPr>
        <w:t xml:space="preserve"> z. s.</w:t>
      </w:r>
    </w:p>
    <w:p w:rsidR="00AB0E15" w:rsidRPr="00B74702" w:rsidRDefault="00AB0E15" w:rsidP="00AB0E15">
      <w:pPr>
        <w:pStyle w:val="Prosttext1"/>
        <w:contextualSpacing/>
        <w:jc w:val="right"/>
        <w:rPr>
          <w:rFonts w:ascii="Times New Roman" w:hAnsi="Times New Roman" w:cs="Times New Roman"/>
        </w:rPr>
      </w:pPr>
      <w:r w:rsidRPr="00313C73">
        <w:rPr>
          <w:noProof/>
        </w:rPr>
        <w:drawing>
          <wp:inline distT="0" distB="0" distL="0" distR="0" wp14:anchorId="07634E82" wp14:editId="07C7974A">
            <wp:extent cx="967740" cy="716280"/>
            <wp:effectExtent l="0" t="0" r="3810" b="762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C0A" w:rsidRPr="00990C0A" w:rsidRDefault="00990C0A" w:rsidP="00990C0A">
      <w:pPr>
        <w:rPr>
          <w:lang w:eastAsia="cs-CZ"/>
        </w:rPr>
      </w:pPr>
    </w:p>
    <w:p w:rsidR="00C65C05" w:rsidRPr="00C65C05" w:rsidRDefault="00C65C05" w:rsidP="00C65C05">
      <w:pPr>
        <w:rPr>
          <w:lang w:eastAsia="cs-CZ"/>
        </w:rPr>
      </w:pPr>
    </w:p>
    <w:sectPr w:rsidR="00C65C05" w:rsidRPr="00C65C05" w:rsidSect="00B54FAB">
      <w:headerReference w:type="default" r:id="rId9"/>
      <w:footerReference w:type="default" r:id="rId10"/>
      <w:footerReference w:type="firs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6F43" w:rsidRDefault="00A76F43" w:rsidP="004C0E29">
      <w:pPr>
        <w:spacing w:after="0" w:line="240" w:lineRule="auto"/>
      </w:pPr>
      <w:r>
        <w:separator/>
      </w:r>
    </w:p>
  </w:endnote>
  <w:endnote w:type="continuationSeparator" w:id="0">
    <w:p w:rsidR="00A76F43" w:rsidRDefault="00A76F43" w:rsidP="004C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653407"/>
      <w:docPartObj>
        <w:docPartGallery w:val="Page Numbers (Bottom of Page)"/>
        <w:docPartUnique/>
      </w:docPartObj>
    </w:sdtPr>
    <w:sdtEndPr/>
    <w:sdtContent>
      <w:p w:rsidR="005564AF" w:rsidRDefault="00183421">
        <w:pPr>
          <w:pStyle w:val="Zpat"/>
          <w:jc w:val="right"/>
        </w:pPr>
        <w:r>
          <w:fldChar w:fldCharType="begin"/>
        </w:r>
        <w:r w:rsidR="005564AF">
          <w:instrText>PAGE   \* MERGEFORMAT</w:instrText>
        </w:r>
        <w:r>
          <w:fldChar w:fldCharType="separate"/>
        </w:r>
        <w:r w:rsidR="00BA22B7">
          <w:rPr>
            <w:noProof/>
          </w:rPr>
          <w:t>4</w:t>
        </w:r>
        <w:r>
          <w:fldChar w:fldCharType="end"/>
        </w:r>
      </w:p>
    </w:sdtContent>
  </w:sdt>
  <w:p w:rsidR="005564AF" w:rsidRDefault="005564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4955243"/>
      <w:docPartObj>
        <w:docPartGallery w:val="Page Numbers (Bottom of Page)"/>
        <w:docPartUnique/>
      </w:docPartObj>
    </w:sdtPr>
    <w:sdtEndPr/>
    <w:sdtContent>
      <w:p w:rsidR="005564AF" w:rsidRDefault="00183421">
        <w:pPr>
          <w:pStyle w:val="Zpat"/>
          <w:jc w:val="right"/>
        </w:pPr>
        <w:r>
          <w:fldChar w:fldCharType="begin"/>
        </w:r>
        <w:r w:rsidR="005564AF">
          <w:instrText>PAGE   \* MERGEFORMAT</w:instrText>
        </w:r>
        <w:r>
          <w:fldChar w:fldCharType="separate"/>
        </w:r>
        <w:r w:rsidR="005564AF">
          <w:rPr>
            <w:noProof/>
          </w:rPr>
          <w:t>4</w:t>
        </w:r>
        <w:r>
          <w:fldChar w:fldCharType="end"/>
        </w:r>
      </w:p>
    </w:sdtContent>
  </w:sdt>
  <w:p w:rsidR="005564AF" w:rsidRDefault="005564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6F43" w:rsidRDefault="00A76F43" w:rsidP="004C0E29">
      <w:pPr>
        <w:spacing w:after="0" w:line="240" w:lineRule="auto"/>
      </w:pPr>
      <w:r>
        <w:separator/>
      </w:r>
    </w:p>
  </w:footnote>
  <w:footnote w:type="continuationSeparator" w:id="0">
    <w:p w:rsidR="00A76F43" w:rsidRDefault="00A76F43" w:rsidP="004C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3E3" w:rsidRDefault="00520271" w:rsidP="00520271">
    <w:pPr>
      <w:pStyle w:val="Zhlav"/>
      <w:jc w:val="center"/>
    </w:pPr>
    <w:r w:rsidRPr="006960FF">
      <w:rPr>
        <w:noProof/>
        <w:lang w:eastAsia="cs-CZ"/>
      </w:rPr>
      <w:drawing>
        <wp:inline distT="0" distB="0" distL="0" distR="0">
          <wp:extent cx="1249680" cy="746490"/>
          <wp:effectExtent l="0" t="0" r="7620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341" cy="760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3E3" w:rsidRDefault="00E33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84CE5"/>
    <w:multiLevelType w:val="hybridMultilevel"/>
    <w:tmpl w:val="54F6F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3428"/>
    <w:multiLevelType w:val="hybridMultilevel"/>
    <w:tmpl w:val="66065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034"/>
    <w:multiLevelType w:val="hybridMultilevel"/>
    <w:tmpl w:val="1B1418AA"/>
    <w:lvl w:ilvl="0" w:tplc="4328D6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91638"/>
    <w:multiLevelType w:val="hybridMultilevel"/>
    <w:tmpl w:val="105CFE9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865081C"/>
    <w:multiLevelType w:val="hybridMultilevel"/>
    <w:tmpl w:val="8E748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84DD5"/>
    <w:multiLevelType w:val="hybridMultilevel"/>
    <w:tmpl w:val="60588804"/>
    <w:lvl w:ilvl="0" w:tplc="E8C46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AA4FA3"/>
    <w:multiLevelType w:val="hybridMultilevel"/>
    <w:tmpl w:val="326E3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3069"/>
    <w:multiLevelType w:val="hybridMultilevel"/>
    <w:tmpl w:val="842C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C41"/>
    <w:multiLevelType w:val="hybridMultilevel"/>
    <w:tmpl w:val="DB608792"/>
    <w:lvl w:ilvl="0" w:tplc="6BEA7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3565E"/>
    <w:multiLevelType w:val="hybridMultilevel"/>
    <w:tmpl w:val="2FB0D698"/>
    <w:lvl w:ilvl="0" w:tplc="6D105996">
      <w:numFmt w:val="bullet"/>
      <w:lvlText w:val=""/>
      <w:lvlJc w:val="left"/>
      <w:pPr>
        <w:ind w:left="93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27F6390B"/>
    <w:multiLevelType w:val="multilevel"/>
    <w:tmpl w:val="2486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0B97"/>
    <w:multiLevelType w:val="hybridMultilevel"/>
    <w:tmpl w:val="BFDA7F04"/>
    <w:lvl w:ilvl="0" w:tplc="0405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2" w15:restartNumberingAfterBreak="0">
    <w:nsid w:val="344D20AC"/>
    <w:multiLevelType w:val="hybridMultilevel"/>
    <w:tmpl w:val="C97C550E"/>
    <w:lvl w:ilvl="0" w:tplc="A7F6F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A0E8B"/>
    <w:multiLevelType w:val="hybridMultilevel"/>
    <w:tmpl w:val="37C2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37D6"/>
    <w:multiLevelType w:val="hybridMultilevel"/>
    <w:tmpl w:val="4B56B6C6"/>
    <w:lvl w:ilvl="0" w:tplc="6156B5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31950AE"/>
    <w:multiLevelType w:val="hybridMultilevel"/>
    <w:tmpl w:val="BADC257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475F571F"/>
    <w:multiLevelType w:val="hybridMultilevel"/>
    <w:tmpl w:val="F9609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C148C"/>
    <w:multiLevelType w:val="multilevel"/>
    <w:tmpl w:val="F2D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047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583126"/>
    <w:multiLevelType w:val="hybridMultilevel"/>
    <w:tmpl w:val="5CCEDA30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58F16A33"/>
    <w:multiLevelType w:val="multilevel"/>
    <w:tmpl w:val="ACB64504"/>
    <w:lvl w:ilvl="0">
      <w:start w:val="1"/>
      <w:numFmt w:val="decimal"/>
      <w:pStyle w:val="Nadpis1"/>
      <w:lvlText w:val="%1"/>
      <w:lvlJc w:val="left"/>
      <w:pPr>
        <w:ind w:left="3693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1AF3DD6"/>
    <w:multiLevelType w:val="hybridMultilevel"/>
    <w:tmpl w:val="2910C2B2"/>
    <w:lvl w:ilvl="0" w:tplc="0405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641A08E1"/>
    <w:multiLevelType w:val="hybridMultilevel"/>
    <w:tmpl w:val="B4B049E0"/>
    <w:lvl w:ilvl="0" w:tplc="D6564288">
      <w:numFmt w:val="bullet"/>
      <w:lvlText w:val=""/>
      <w:lvlJc w:val="left"/>
      <w:pPr>
        <w:ind w:left="93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A4A7327"/>
    <w:multiLevelType w:val="hybridMultilevel"/>
    <w:tmpl w:val="DDFED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C27F7"/>
    <w:multiLevelType w:val="hybridMultilevel"/>
    <w:tmpl w:val="DD06D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67F07"/>
    <w:multiLevelType w:val="hybridMultilevel"/>
    <w:tmpl w:val="5FEC628E"/>
    <w:lvl w:ilvl="0" w:tplc="D1A8A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C5238"/>
    <w:multiLevelType w:val="hybridMultilevel"/>
    <w:tmpl w:val="C52CA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8"/>
  </w:num>
  <w:num w:numId="5">
    <w:abstractNumId w:val="2"/>
  </w:num>
  <w:num w:numId="6">
    <w:abstractNumId w:val="25"/>
  </w:num>
  <w:num w:numId="7">
    <w:abstractNumId w:val="12"/>
  </w:num>
  <w:num w:numId="8">
    <w:abstractNumId w:val="5"/>
  </w:num>
  <w:num w:numId="9">
    <w:abstractNumId w:val="14"/>
  </w:num>
  <w:num w:numId="10">
    <w:abstractNumId w:val="24"/>
  </w:num>
  <w:num w:numId="11">
    <w:abstractNumId w:val="11"/>
  </w:num>
  <w:num w:numId="12">
    <w:abstractNumId w:val="16"/>
  </w:num>
  <w:num w:numId="13">
    <w:abstractNumId w:val="26"/>
  </w:num>
  <w:num w:numId="14">
    <w:abstractNumId w:val="10"/>
  </w:num>
  <w:num w:numId="15">
    <w:abstractNumId w:val="17"/>
  </w:num>
  <w:num w:numId="16">
    <w:abstractNumId w:val="18"/>
  </w:num>
  <w:num w:numId="17">
    <w:abstractNumId w:val="4"/>
  </w:num>
  <w:num w:numId="18">
    <w:abstractNumId w:val="6"/>
  </w:num>
  <w:num w:numId="19">
    <w:abstractNumId w:val="21"/>
  </w:num>
  <w:num w:numId="20">
    <w:abstractNumId w:val="19"/>
  </w:num>
  <w:num w:numId="21">
    <w:abstractNumId w:val="15"/>
  </w:num>
  <w:num w:numId="22">
    <w:abstractNumId w:val="9"/>
  </w:num>
  <w:num w:numId="23">
    <w:abstractNumId w:val="22"/>
  </w:num>
  <w:num w:numId="24">
    <w:abstractNumId w:val="0"/>
  </w:num>
  <w:num w:numId="25">
    <w:abstractNumId w:val="3"/>
  </w:num>
  <w:num w:numId="26">
    <w:abstractNumId w:val="7"/>
  </w:num>
  <w:num w:numId="2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EB"/>
    <w:rsid w:val="000072BE"/>
    <w:rsid w:val="00010B76"/>
    <w:rsid w:val="00010C0F"/>
    <w:rsid w:val="00013576"/>
    <w:rsid w:val="00016016"/>
    <w:rsid w:val="00022715"/>
    <w:rsid w:val="00024FBC"/>
    <w:rsid w:val="000279BC"/>
    <w:rsid w:val="00031DC4"/>
    <w:rsid w:val="00040E02"/>
    <w:rsid w:val="00042E17"/>
    <w:rsid w:val="00045A2B"/>
    <w:rsid w:val="000460ED"/>
    <w:rsid w:val="00051B36"/>
    <w:rsid w:val="00053781"/>
    <w:rsid w:val="00057B51"/>
    <w:rsid w:val="00060BC3"/>
    <w:rsid w:val="000626B4"/>
    <w:rsid w:val="00065BFF"/>
    <w:rsid w:val="00070289"/>
    <w:rsid w:val="00070FD2"/>
    <w:rsid w:val="00072830"/>
    <w:rsid w:val="000732BB"/>
    <w:rsid w:val="00075695"/>
    <w:rsid w:val="00080997"/>
    <w:rsid w:val="000824EA"/>
    <w:rsid w:val="00082A58"/>
    <w:rsid w:val="000863B7"/>
    <w:rsid w:val="00087FD8"/>
    <w:rsid w:val="000963BF"/>
    <w:rsid w:val="000A32FB"/>
    <w:rsid w:val="000A69F8"/>
    <w:rsid w:val="000B289D"/>
    <w:rsid w:val="000B29BC"/>
    <w:rsid w:val="000B3707"/>
    <w:rsid w:val="000B6B4F"/>
    <w:rsid w:val="000B6B63"/>
    <w:rsid w:val="000C1209"/>
    <w:rsid w:val="000C1424"/>
    <w:rsid w:val="000C60CB"/>
    <w:rsid w:val="000D10E0"/>
    <w:rsid w:val="000D4AD0"/>
    <w:rsid w:val="000E24ED"/>
    <w:rsid w:val="000E4C42"/>
    <w:rsid w:val="000E5D08"/>
    <w:rsid w:val="000E7CE2"/>
    <w:rsid w:val="000F7660"/>
    <w:rsid w:val="000F7D98"/>
    <w:rsid w:val="00103CF8"/>
    <w:rsid w:val="00123EF3"/>
    <w:rsid w:val="001255B2"/>
    <w:rsid w:val="00126049"/>
    <w:rsid w:val="00127DBA"/>
    <w:rsid w:val="00131B8C"/>
    <w:rsid w:val="001339DC"/>
    <w:rsid w:val="001436E6"/>
    <w:rsid w:val="00145102"/>
    <w:rsid w:val="0014631F"/>
    <w:rsid w:val="00153068"/>
    <w:rsid w:val="00155C0D"/>
    <w:rsid w:val="00162213"/>
    <w:rsid w:val="00162F32"/>
    <w:rsid w:val="00164E04"/>
    <w:rsid w:val="00164F74"/>
    <w:rsid w:val="00165BB4"/>
    <w:rsid w:val="001716C1"/>
    <w:rsid w:val="00175BE8"/>
    <w:rsid w:val="00181FA4"/>
    <w:rsid w:val="00183421"/>
    <w:rsid w:val="001838C4"/>
    <w:rsid w:val="001860AE"/>
    <w:rsid w:val="00193CDD"/>
    <w:rsid w:val="001A4CAD"/>
    <w:rsid w:val="001A6BA1"/>
    <w:rsid w:val="001B03F4"/>
    <w:rsid w:val="001B172A"/>
    <w:rsid w:val="001C0F2D"/>
    <w:rsid w:val="001C64ED"/>
    <w:rsid w:val="001C76BF"/>
    <w:rsid w:val="001D08B4"/>
    <w:rsid w:val="001E2A22"/>
    <w:rsid w:val="001E2C2D"/>
    <w:rsid w:val="001F4938"/>
    <w:rsid w:val="001F7160"/>
    <w:rsid w:val="00200122"/>
    <w:rsid w:val="00201D03"/>
    <w:rsid w:val="00202188"/>
    <w:rsid w:val="00203841"/>
    <w:rsid w:val="00204AD0"/>
    <w:rsid w:val="00204FFC"/>
    <w:rsid w:val="00206924"/>
    <w:rsid w:val="002132CC"/>
    <w:rsid w:val="002135D1"/>
    <w:rsid w:val="00220D2F"/>
    <w:rsid w:val="0022335E"/>
    <w:rsid w:val="002338D2"/>
    <w:rsid w:val="00234859"/>
    <w:rsid w:val="002448A3"/>
    <w:rsid w:val="002500FE"/>
    <w:rsid w:val="002549A4"/>
    <w:rsid w:val="00262184"/>
    <w:rsid w:val="00262240"/>
    <w:rsid w:val="00267230"/>
    <w:rsid w:val="00267667"/>
    <w:rsid w:val="00273A75"/>
    <w:rsid w:val="00276B31"/>
    <w:rsid w:val="00276B96"/>
    <w:rsid w:val="002819BC"/>
    <w:rsid w:val="00281DE9"/>
    <w:rsid w:val="002821E5"/>
    <w:rsid w:val="00292AEF"/>
    <w:rsid w:val="002950ED"/>
    <w:rsid w:val="002A3007"/>
    <w:rsid w:val="002A39BC"/>
    <w:rsid w:val="002A45F9"/>
    <w:rsid w:val="002A4AB0"/>
    <w:rsid w:val="002A7E04"/>
    <w:rsid w:val="002B4E61"/>
    <w:rsid w:val="002B7520"/>
    <w:rsid w:val="002C7E88"/>
    <w:rsid w:val="002D344D"/>
    <w:rsid w:val="002E170F"/>
    <w:rsid w:val="002E18AF"/>
    <w:rsid w:val="002E3611"/>
    <w:rsid w:val="002E5605"/>
    <w:rsid w:val="002E66E4"/>
    <w:rsid w:val="002F23FB"/>
    <w:rsid w:val="002F722D"/>
    <w:rsid w:val="003017EB"/>
    <w:rsid w:val="00311021"/>
    <w:rsid w:val="0031441B"/>
    <w:rsid w:val="003149AF"/>
    <w:rsid w:val="00315CE6"/>
    <w:rsid w:val="0032495C"/>
    <w:rsid w:val="00326905"/>
    <w:rsid w:val="003313DD"/>
    <w:rsid w:val="003406AB"/>
    <w:rsid w:val="0034433D"/>
    <w:rsid w:val="00345091"/>
    <w:rsid w:val="00345FF3"/>
    <w:rsid w:val="00350C0C"/>
    <w:rsid w:val="00352945"/>
    <w:rsid w:val="00355E50"/>
    <w:rsid w:val="003601E4"/>
    <w:rsid w:val="003610D9"/>
    <w:rsid w:val="00363017"/>
    <w:rsid w:val="00380A63"/>
    <w:rsid w:val="0039014B"/>
    <w:rsid w:val="00396D91"/>
    <w:rsid w:val="003A7655"/>
    <w:rsid w:val="003B0056"/>
    <w:rsid w:val="003B77C2"/>
    <w:rsid w:val="003C4196"/>
    <w:rsid w:val="003C44DF"/>
    <w:rsid w:val="003C644E"/>
    <w:rsid w:val="003E02C9"/>
    <w:rsid w:val="003F1B05"/>
    <w:rsid w:val="003F221E"/>
    <w:rsid w:val="003F3E5E"/>
    <w:rsid w:val="0040419A"/>
    <w:rsid w:val="00405A63"/>
    <w:rsid w:val="00406495"/>
    <w:rsid w:val="0041421A"/>
    <w:rsid w:val="00417016"/>
    <w:rsid w:val="0042716C"/>
    <w:rsid w:val="004370EA"/>
    <w:rsid w:val="00441513"/>
    <w:rsid w:val="004424C5"/>
    <w:rsid w:val="00442716"/>
    <w:rsid w:val="0044708F"/>
    <w:rsid w:val="00454D41"/>
    <w:rsid w:val="004559A5"/>
    <w:rsid w:val="004567C2"/>
    <w:rsid w:val="00460C05"/>
    <w:rsid w:val="004631D4"/>
    <w:rsid w:val="004671CD"/>
    <w:rsid w:val="004766E8"/>
    <w:rsid w:val="00480C62"/>
    <w:rsid w:val="0048446F"/>
    <w:rsid w:val="0048764E"/>
    <w:rsid w:val="00487C88"/>
    <w:rsid w:val="00487DFE"/>
    <w:rsid w:val="00490F0D"/>
    <w:rsid w:val="0049113B"/>
    <w:rsid w:val="00493627"/>
    <w:rsid w:val="00495070"/>
    <w:rsid w:val="004A2046"/>
    <w:rsid w:val="004A220B"/>
    <w:rsid w:val="004A5893"/>
    <w:rsid w:val="004B2F0C"/>
    <w:rsid w:val="004B4662"/>
    <w:rsid w:val="004B6425"/>
    <w:rsid w:val="004C0E29"/>
    <w:rsid w:val="004C25DE"/>
    <w:rsid w:val="004C4449"/>
    <w:rsid w:val="004D0027"/>
    <w:rsid w:val="004D44BE"/>
    <w:rsid w:val="004D49CE"/>
    <w:rsid w:val="004E1047"/>
    <w:rsid w:val="004E1523"/>
    <w:rsid w:val="004E2787"/>
    <w:rsid w:val="004E6E35"/>
    <w:rsid w:val="004F4323"/>
    <w:rsid w:val="004F4B35"/>
    <w:rsid w:val="004F64AB"/>
    <w:rsid w:val="004F699B"/>
    <w:rsid w:val="005023A4"/>
    <w:rsid w:val="0050494A"/>
    <w:rsid w:val="00507A8E"/>
    <w:rsid w:val="005120FE"/>
    <w:rsid w:val="005136C9"/>
    <w:rsid w:val="00520271"/>
    <w:rsid w:val="00522E1E"/>
    <w:rsid w:val="00525F41"/>
    <w:rsid w:val="00527C88"/>
    <w:rsid w:val="00533D2F"/>
    <w:rsid w:val="005408E0"/>
    <w:rsid w:val="00544774"/>
    <w:rsid w:val="0055226C"/>
    <w:rsid w:val="00552825"/>
    <w:rsid w:val="0055305C"/>
    <w:rsid w:val="00556128"/>
    <w:rsid w:val="005564AF"/>
    <w:rsid w:val="00562144"/>
    <w:rsid w:val="00563D47"/>
    <w:rsid w:val="00564BB5"/>
    <w:rsid w:val="0057463F"/>
    <w:rsid w:val="005852AD"/>
    <w:rsid w:val="00593BA4"/>
    <w:rsid w:val="00596C88"/>
    <w:rsid w:val="00596D15"/>
    <w:rsid w:val="005A42BB"/>
    <w:rsid w:val="005A5AEA"/>
    <w:rsid w:val="005B0687"/>
    <w:rsid w:val="005B3013"/>
    <w:rsid w:val="005B48E4"/>
    <w:rsid w:val="005B778D"/>
    <w:rsid w:val="005B7AEF"/>
    <w:rsid w:val="005C0DAB"/>
    <w:rsid w:val="005C4CED"/>
    <w:rsid w:val="005D269D"/>
    <w:rsid w:val="005D3145"/>
    <w:rsid w:val="005D49AB"/>
    <w:rsid w:val="005D5167"/>
    <w:rsid w:val="005D6A33"/>
    <w:rsid w:val="005E140D"/>
    <w:rsid w:val="005E422A"/>
    <w:rsid w:val="005E6D4C"/>
    <w:rsid w:val="005F1B3A"/>
    <w:rsid w:val="005F50AB"/>
    <w:rsid w:val="00600DAD"/>
    <w:rsid w:val="00603450"/>
    <w:rsid w:val="00604572"/>
    <w:rsid w:val="00605B3C"/>
    <w:rsid w:val="00605FEA"/>
    <w:rsid w:val="006153BD"/>
    <w:rsid w:val="006156A3"/>
    <w:rsid w:val="00616DA4"/>
    <w:rsid w:val="00617D4E"/>
    <w:rsid w:val="00620D33"/>
    <w:rsid w:val="006328AA"/>
    <w:rsid w:val="0063626F"/>
    <w:rsid w:val="00642834"/>
    <w:rsid w:val="00643C88"/>
    <w:rsid w:val="006504EE"/>
    <w:rsid w:val="006529A9"/>
    <w:rsid w:val="00655AA9"/>
    <w:rsid w:val="0066078D"/>
    <w:rsid w:val="0066468F"/>
    <w:rsid w:val="00667AFB"/>
    <w:rsid w:val="0067142D"/>
    <w:rsid w:val="00675935"/>
    <w:rsid w:val="00680458"/>
    <w:rsid w:val="00685DEF"/>
    <w:rsid w:val="00690ECC"/>
    <w:rsid w:val="00691374"/>
    <w:rsid w:val="00693AF7"/>
    <w:rsid w:val="00695F10"/>
    <w:rsid w:val="0069770C"/>
    <w:rsid w:val="006A0B50"/>
    <w:rsid w:val="006A74B9"/>
    <w:rsid w:val="006B129C"/>
    <w:rsid w:val="006B6335"/>
    <w:rsid w:val="006B6DD1"/>
    <w:rsid w:val="006C23E8"/>
    <w:rsid w:val="006D4AB5"/>
    <w:rsid w:val="006E5ACB"/>
    <w:rsid w:val="006E6120"/>
    <w:rsid w:val="006F1E14"/>
    <w:rsid w:val="006F5F39"/>
    <w:rsid w:val="006F62E1"/>
    <w:rsid w:val="00700993"/>
    <w:rsid w:val="007011E1"/>
    <w:rsid w:val="0070224B"/>
    <w:rsid w:val="00702F9B"/>
    <w:rsid w:val="00711E40"/>
    <w:rsid w:val="0071250F"/>
    <w:rsid w:val="00713ADE"/>
    <w:rsid w:val="0071426D"/>
    <w:rsid w:val="0072154F"/>
    <w:rsid w:val="007337A5"/>
    <w:rsid w:val="00735094"/>
    <w:rsid w:val="0074258D"/>
    <w:rsid w:val="00742E81"/>
    <w:rsid w:val="00742FDB"/>
    <w:rsid w:val="0074304F"/>
    <w:rsid w:val="007474C9"/>
    <w:rsid w:val="00750766"/>
    <w:rsid w:val="00762FF8"/>
    <w:rsid w:val="007632C0"/>
    <w:rsid w:val="00764D74"/>
    <w:rsid w:val="00765579"/>
    <w:rsid w:val="00765B8A"/>
    <w:rsid w:val="00767D04"/>
    <w:rsid w:val="0078059F"/>
    <w:rsid w:val="00790D42"/>
    <w:rsid w:val="0079684E"/>
    <w:rsid w:val="007A45F7"/>
    <w:rsid w:val="007A4FC7"/>
    <w:rsid w:val="007B0D6A"/>
    <w:rsid w:val="007B21A9"/>
    <w:rsid w:val="007B779A"/>
    <w:rsid w:val="007C280E"/>
    <w:rsid w:val="007C2D67"/>
    <w:rsid w:val="007C5795"/>
    <w:rsid w:val="007D1735"/>
    <w:rsid w:val="007D2A86"/>
    <w:rsid w:val="007D392E"/>
    <w:rsid w:val="007D5796"/>
    <w:rsid w:val="007E0563"/>
    <w:rsid w:val="007E0589"/>
    <w:rsid w:val="007E1784"/>
    <w:rsid w:val="007E6333"/>
    <w:rsid w:val="007F12F9"/>
    <w:rsid w:val="007F7BB9"/>
    <w:rsid w:val="00807CD3"/>
    <w:rsid w:val="00812C03"/>
    <w:rsid w:val="008130E4"/>
    <w:rsid w:val="00814723"/>
    <w:rsid w:val="00842413"/>
    <w:rsid w:val="00844A43"/>
    <w:rsid w:val="00847B9A"/>
    <w:rsid w:val="0085054B"/>
    <w:rsid w:val="008557C1"/>
    <w:rsid w:val="00860E30"/>
    <w:rsid w:val="008610B4"/>
    <w:rsid w:val="00862C03"/>
    <w:rsid w:val="00864B04"/>
    <w:rsid w:val="00864B2E"/>
    <w:rsid w:val="0086557A"/>
    <w:rsid w:val="008767A3"/>
    <w:rsid w:val="00886405"/>
    <w:rsid w:val="008910F8"/>
    <w:rsid w:val="00892E1C"/>
    <w:rsid w:val="008947EE"/>
    <w:rsid w:val="008A5F15"/>
    <w:rsid w:val="008B3F57"/>
    <w:rsid w:val="008B66FC"/>
    <w:rsid w:val="008C197B"/>
    <w:rsid w:val="008D1058"/>
    <w:rsid w:val="008D3F42"/>
    <w:rsid w:val="008D440A"/>
    <w:rsid w:val="008D45DB"/>
    <w:rsid w:val="008F3A08"/>
    <w:rsid w:val="0090627B"/>
    <w:rsid w:val="00910904"/>
    <w:rsid w:val="00912444"/>
    <w:rsid w:val="0091315E"/>
    <w:rsid w:val="00913C87"/>
    <w:rsid w:val="0091505C"/>
    <w:rsid w:val="009206CC"/>
    <w:rsid w:val="00922920"/>
    <w:rsid w:val="009366B3"/>
    <w:rsid w:val="0095218C"/>
    <w:rsid w:val="00953FBD"/>
    <w:rsid w:val="00957B77"/>
    <w:rsid w:val="0096051D"/>
    <w:rsid w:val="009612BF"/>
    <w:rsid w:val="00963109"/>
    <w:rsid w:val="009635D0"/>
    <w:rsid w:val="00967D67"/>
    <w:rsid w:val="0097197F"/>
    <w:rsid w:val="00972951"/>
    <w:rsid w:val="00972A2E"/>
    <w:rsid w:val="00973392"/>
    <w:rsid w:val="00980E07"/>
    <w:rsid w:val="00980E81"/>
    <w:rsid w:val="00990984"/>
    <w:rsid w:val="00990C0A"/>
    <w:rsid w:val="00991D54"/>
    <w:rsid w:val="00991E57"/>
    <w:rsid w:val="00997B83"/>
    <w:rsid w:val="009A1B50"/>
    <w:rsid w:val="009A5F13"/>
    <w:rsid w:val="009A6BC8"/>
    <w:rsid w:val="009B0C20"/>
    <w:rsid w:val="009B18E3"/>
    <w:rsid w:val="009B4A18"/>
    <w:rsid w:val="009B4A5C"/>
    <w:rsid w:val="009B4C50"/>
    <w:rsid w:val="009B4F05"/>
    <w:rsid w:val="009B6EFE"/>
    <w:rsid w:val="009C54B8"/>
    <w:rsid w:val="009C581D"/>
    <w:rsid w:val="009C6C67"/>
    <w:rsid w:val="009D2988"/>
    <w:rsid w:val="009D5DDE"/>
    <w:rsid w:val="009E3732"/>
    <w:rsid w:val="009E3BE6"/>
    <w:rsid w:val="009E4974"/>
    <w:rsid w:val="009F3C3C"/>
    <w:rsid w:val="009F516E"/>
    <w:rsid w:val="009F79A1"/>
    <w:rsid w:val="00A01D55"/>
    <w:rsid w:val="00A047D5"/>
    <w:rsid w:val="00A07C9F"/>
    <w:rsid w:val="00A12342"/>
    <w:rsid w:val="00A16ADB"/>
    <w:rsid w:val="00A174EF"/>
    <w:rsid w:val="00A2684C"/>
    <w:rsid w:val="00A301A6"/>
    <w:rsid w:val="00A37536"/>
    <w:rsid w:val="00A37686"/>
    <w:rsid w:val="00A427B2"/>
    <w:rsid w:val="00A4315E"/>
    <w:rsid w:val="00A46472"/>
    <w:rsid w:val="00A472C3"/>
    <w:rsid w:val="00A521E0"/>
    <w:rsid w:val="00A55F4A"/>
    <w:rsid w:val="00A618ED"/>
    <w:rsid w:val="00A64ADF"/>
    <w:rsid w:val="00A64DEF"/>
    <w:rsid w:val="00A670FF"/>
    <w:rsid w:val="00A71D1A"/>
    <w:rsid w:val="00A74800"/>
    <w:rsid w:val="00A7612D"/>
    <w:rsid w:val="00A76AB9"/>
    <w:rsid w:val="00A76F43"/>
    <w:rsid w:val="00A80D39"/>
    <w:rsid w:val="00A826A8"/>
    <w:rsid w:val="00A87019"/>
    <w:rsid w:val="00A87A05"/>
    <w:rsid w:val="00A87EE0"/>
    <w:rsid w:val="00A9018E"/>
    <w:rsid w:val="00AA0842"/>
    <w:rsid w:val="00AA175A"/>
    <w:rsid w:val="00AA17AE"/>
    <w:rsid w:val="00AA1E3D"/>
    <w:rsid w:val="00AA4219"/>
    <w:rsid w:val="00AA5D0D"/>
    <w:rsid w:val="00AB0E15"/>
    <w:rsid w:val="00AB1178"/>
    <w:rsid w:val="00AB6209"/>
    <w:rsid w:val="00AC2C63"/>
    <w:rsid w:val="00AC5400"/>
    <w:rsid w:val="00AC61AC"/>
    <w:rsid w:val="00AD0837"/>
    <w:rsid w:val="00AD4227"/>
    <w:rsid w:val="00AE2FE5"/>
    <w:rsid w:val="00AE3A55"/>
    <w:rsid w:val="00AE3BFA"/>
    <w:rsid w:val="00AE55CE"/>
    <w:rsid w:val="00AE61E3"/>
    <w:rsid w:val="00AE6599"/>
    <w:rsid w:val="00AE6A0F"/>
    <w:rsid w:val="00AE6BCF"/>
    <w:rsid w:val="00B03710"/>
    <w:rsid w:val="00B04892"/>
    <w:rsid w:val="00B07592"/>
    <w:rsid w:val="00B119D8"/>
    <w:rsid w:val="00B143A5"/>
    <w:rsid w:val="00B16DD8"/>
    <w:rsid w:val="00B22DC0"/>
    <w:rsid w:val="00B2447E"/>
    <w:rsid w:val="00B2529C"/>
    <w:rsid w:val="00B33534"/>
    <w:rsid w:val="00B37B70"/>
    <w:rsid w:val="00B548D5"/>
    <w:rsid w:val="00B54CE4"/>
    <w:rsid w:val="00B54FAB"/>
    <w:rsid w:val="00B6382F"/>
    <w:rsid w:val="00B6747E"/>
    <w:rsid w:val="00B74702"/>
    <w:rsid w:val="00B764A3"/>
    <w:rsid w:val="00B866D8"/>
    <w:rsid w:val="00B91CD1"/>
    <w:rsid w:val="00B91DAB"/>
    <w:rsid w:val="00BA22B7"/>
    <w:rsid w:val="00BA4EE1"/>
    <w:rsid w:val="00BB4C75"/>
    <w:rsid w:val="00BB62AE"/>
    <w:rsid w:val="00BC5492"/>
    <w:rsid w:val="00BC6209"/>
    <w:rsid w:val="00BD6A14"/>
    <w:rsid w:val="00BE1FC4"/>
    <w:rsid w:val="00BE3132"/>
    <w:rsid w:val="00BE6127"/>
    <w:rsid w:val="00BE7200"/>
    <w:rsid w:val="00BE7DDF"/>
    <w:rsid w:val="00BF0C12"/>
    <w:rsid w:val="00BF21AE"/>
    <w:rsid w:val="00BF3AEF"/>
    <w:rsid w:val="00C169FC"/>
    <w:rsid w:val="00C22C15"/>
    <w:rsid w:val="00C2357A"/>
    <w:rsid w:val="00C24417"/>
    <w:rsid w:val="00C33F54"/>
    <w:rsid w:val="00C47AA5"/>
    <w:rsid w:val="00C5018D"/>
    <w:rsid w:val="00C5163C"/>
    <w:rsid w:val="00C528F5"/>
    <w:rsid w:val="00C53FEC"/>
    <w:rsid w:val="00C5565C"/>
    <w:rsid w:val="00C61BEA"/>
    <w:rsid w:val="00C624E5"/>
    <w:rsid w:val="00C65C05"/>
    <w:rsid w:val="00C66277"/>
    <w:rsid w:val="00C66545"/>
    <w:rsid w:val="00C674B3"/>
    <w:rsid w:val="00C70F95"/>
    <w:rsid w:val="00C73BDB"/>
    <w:rsid w:val="00C750D6"/>
    <w:rsid w:val="00C8223F"/>
    <w:rsid w:val="00C82A65"/>
    <w:rsid w:val="00C84CDF"/>
    <w:rsid w:val="00C913CF"/>
    <w:rsid w:val="00C92FF5"/>
    <w:rsid w:val="00CB0005"/>
    <w:rsid w:val="00CB2CC1"/>
    <w:rsid w:val="00CC095D"/>
    <w:rsid w:val="00CC3372"/>
    <w:rsid w:val="00CC5DDC"/>
    <w:rsid w:val="00CD1758"/>
    <w:rsid w:val="00CD6DE2"/>
    <w:rsid w:val="00CD748A"/>
    <w:rsid w:val="00CE13EF"/>
    <w:rsid w:val="00CE189B"/>
    <w:rsid w:val="00CE2C2E"/>
    <w:rsid w:val="00CE39DA"/>
    <w:rsid w:val="00CF3A07"/>
    <w:rsid w:val="00CF6B7A"/>
    <w:rsid w:val="00D01A82"/>
    <w:rsid w:val="00D01C50"/>
    <w:rsid w:val="00D04648"/>
    <w:rsid w:val="00D1103B"/>
    <w:rsid w:val="00D11C65"/>
    <w:rsid w:val="00D20A39"/>
    <w:rsid w:val="00D3265E"/>
    <w:rsid w:val="00D43058"/>
    <w:rsid w:val="00D45292"/>
    <w:rsid w:val="00D5192E"/>
    <w:rsid w:val="00D5265F"/>
    <w:rsid w:val="00D527A1"/>
    <w:rsid w:val="00D531AF"/>
    <w:rsid w:val="00D563CD"/>
    <w:rsid w:val="00D57689"/>
    <w:rsid w:val="00D662EF"/>
    <w:rsid w:val="00D750C0"/>
    <w:rsid w:val="00D75B5A"/>
    <w:rsid w:val="00D76072"/>
    <w:rsid w:val="00D8073F"/>
    <w:rsid w:val="00D8100D"/>
    <w:rsid w:val="00D8183B"/>
    <w:rsid w:val="00D84E38"/>
    <w:rsid w:val="00D86708"/>
    <w:rsid w:val="00D962A1"/>
    <w:rsid w:val="00D96559"/>
    <w:rsid w:val="00DA4619"/>
    <w:rsid w:val="00DA619D"/>
    <w:rsid w:val="00DB02EA"/>
    <w:rsid w:val="00DB0ECD"/>
    <w:rsid w:val="00DC0787"/>
    <w:rsid w:val="00DC2847"/>
    <w:rsid w:val="00DC51FD"/>
    <w:rsid w:val="00DD36EE"/>
    <w:rsid w:val="00DE07D0"/>
    <w:rsid w:val="00DE2C6A"/>
    <w:rsid w:val="00DE2F4B"/>
    <w:rsid w:val="00DE3E17"/>
    <w:rsid w:val="00DF59CA"/>
    <w:rsid w:val="00E01E89"/>
    <w:rsid w:val="00E10F64"/>
    <w:rsid w:val="00E17438"/>
    <w:rsid w:val="00E22D52"/>
    <w:rsid w:val="00E23997"/>
    <w:rsid w:val="00E24ACD"/>
    <w:rsid w:val="00E25330"/>
    <w:rsid w:val="00E30269"/>
    <w:rsid w:val="00E330E2"/>
    <w:rsid w:val="00E330FB"/>
    <w:rsid w:val="00E333E3"/>
    <w:rsid w:val="00E356FB"/>
    <w:rsid w:val="00E408BE"/>
    <w:rsid w:val="00E5193E"/>
    <w:rsid w:val="00E54B51"/>
    <w:rsid w:val="00E6492F"/>
    <w:rsid w:val="00E6729F"/>
    <w:rsid w:val="00E73119"/>
    <w:rsid w:val="00E81A9B"/>
    <w:rsid w:val="00E9622A"/>
    <w:rsid w:val="00EA07EB"/>
    <w:rsid w:val="00EA0CC9"/>
    <w:rsid w:val="00EA2EA1"/>
    <w:rsid w:val="00EA6998"/>
    <w:rsid w:val="00EB17E1"/>
    <w:rsid w:val="00EB4CF2"/>
    <w:rsid w:val="00EB74A2"/>
    <w:rsid w:val="00EB7D53"/>
    <w:rsid w:val="00EC014D"/>
    <w:rsid w:val="00EC70B8"/>
    <w:rsid w:val="00ED1469"/>
    <w:rsid w:val="00ED3AE5"/>
    <w:rsid w:val="00EE1DEC"/>
    <w:rsid w:val="00EE3226"/>
    <w:rsid w:val="00EF0C5B"/>
    <w:rsid w:val="00EF5D4E"/>
    <w:rsid w:val="00EF7117"/>
    <w:rsid w:val="00F016DF"/>
    <w:rsid w:val="00F03785"/>
    <w:rsid w:val="00F05389"/>
    <w:rsid w:val="00F06C92"/>
    <w:rsid w:val="00F153EB"/>
    <w:rsid w:val="00F22FC7"/>
    <w:rsid w:val="00F25ACA"/>
    <w:rsid w:val="00F26D4B"/>
    <w:rsid w:val="00F273C0"/>
    <w:rsid w:val="00F30454"/>
    <w:rsid w:val="00F30E7A"/>
    <w:rsid w:val="00F3260B"/>
    <w:rsid w:val="00F459DB"/>
    <w:rsid w:val="00F52C75"/>
    <w:rsid w:val="00F75E00"/>
    <w:rsid w:val="00F76142"/>
    <w:rsid w:val="00F80FD6"/>
    <w:rsid w:val="00F83C65"/>
    <w:rsid w:val="00F9153A"/>
    <w:rsid w:val="00F956BB"/>
    <w:rsid w:val="00FA47F2"/>
    <w:rsid w:val="00FB7FA4"/>
    <w:rsid w:val="00FC14EF"/>
    <w:rsid w:val="00FC4938"/>
    <w:rsid w:val="00FC77B9"/>
    <w:rsid w:val="00FD3AFD"/>
    <w:rsid w:val="00FD3CAF"/>
    <w:rsid w:val="00FD3E9E"/>
    <w:rsid w:val="00FE7ECC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44EBD"/>
  <w15:docId w15:val="{FC0438BB-7C64-4AAE-BC10-30B73C89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"/>
    <w:lsdException w:name="Subtle Reference" w:uiPriority="10" w:qFormat="1"/>
    <w:lsdException w:name="Intense Reference" w:uiPriority="10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0B4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33E3"/>
    <w:pPr>
      <w:keepNext/>
      <w:keepLines/>
      <w:numPr>
        <w:numId w:val="1"/>
      </w:numPr>
      <w:spacing w:before="240" w:after="240"/>
      <w:ind w:left="432"/>
      <w:jc w:val="center"/>
      <w:outlineLvl w:val="0"/>
    </w:pPr>
    <w:rPr>
      <w:rFonts w:eastAsiaTheme="min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E333E3"/>
    <w:pPr>
      <w:keepNext/>
      <w:keepLines/>
      <w:numPr>
        <w:ilvl w:val="1"/>
        <w:numId w:val="1"/>
      </w:numPr>
      <w:spacing w:before="120" w:after="240" w:line="240" w:lineRule="auto"/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C581D"/>
    <w:pPr>
      <w:keepNext/>
      <w:numPr>
        <w:ilvl w:val="2"/>
        <w:numId w:val="1"/>
      </w:numPr>
      <w:spacing w:before="120"/>
      <w:outlineLvl w:val="2"/>
    </w:pPr>
    <w:rPr>
      <w:rFonts w:eastAsia="Times New Roman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73A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A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A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A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A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A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ce">
    <w:name w:val="Název práce"/>
    <w:basedOn w:val="Normln"/>
    <w:next w:val="Podtitulprce"/>
    <w:uiPriority w:val="11"/>
    <w:qFormat/>
    <w:rsid w:val="00EC70B8"/>
    <w:pPr>
      <w:spacing w:before="2700" w:after="0"/>
      <w:jc w:val="center"/>
    </w:pPr>
    <w:rPr>
      <w:b/>
      <w:sz w:val="36"/>
    </w:rPr>
  </w:style>
  <w:style w:type="paragraph" w:customStyle="1" w:styleId="Druhprce">
    <w:name w:val="Druh práce"/>
    <w:basedOn w:val="Normln"/>
    <w:uiPriority w:val="15"/>
    <w:qFormat/>
    <w:rsid w:val="0067142D"/>
    <w:pPr>
      <w:spacing w:before="240" w:after="0"/>
      <w:jc w:val="center"/>
    </w:pPr>
    <w:rPr>
      <w:b/>
      <w:sz w:val="28"/>
    </w:rPr>
  </w:style>
  <w:style w:type="paragraph" w:customStyle="1" w:styleId="Podnzev">
    <w:name w:val="Podnázev"/>
    <w:basedOn w:val="Normln"/>
    <w:uiPriority w:val="11"/>
    <w:qFormat/>
    <w:rsid w:val="00EC70B8"/>
    <w:pPr>
      <w:widowControl w:val="0"/>
      <w:spacing w:before="2700" w:after="0"/>
      <w:jc w:val="center"/>
    </w:pPr>
    <w:rPr>
      <w:rFonts w:eastAsiaTheme="majorEastAsia" w:cstheme="majorBidi"/>
      <w:b/>
      <w:sz w:val="28"/>
      <w:szCs w:val="56"/>
    </w:rPr>
  </w:style>
  <w:style w:type="character" w:styleId="Zstupntext">
    <w:name w:val="Placeholder Text"/>
    <w:basedOn w:val="Standardnpsmoodstavce"/>
    <w:uiPriority w:val="99"/>
    <w:semiHidden/>
    <w:rsid w:val="00FD3CAF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E333E3"/>
    <w:rPr>
      <w:rFonts w:ascii="Times New Roman" w:eastAsiaTheme="minorEastAsia" w:hAnsi="Times New Roman" w:cstheme="majorBidi"/>
      <w:b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1C76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B54FAB"/>
    <w:pPr>
      <w:tabs>
        <w:tab w:val="right" w:leader="dot" w:pos="9071"/>
      </w:tabs>
      <w:spacing w:after="0"/>
    </w:pPr>
  </w:style>
  <w:style w:type="character" w:styleId="Siln">
    <w:name w:val="Strong"/>
    <w:basedOn w:val="Standardnpsmoodstavce"/>
    <w:uiPriority w:val="22"/>
    <w:semiHidden/>
    <w:rsid w:val="002B4E61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rsid w:val="00EF5D4E"/>
    <w:pPr>
      <w:spacing w:after="0"/>
      <w:outlineLvl w:val="9"/>
    </w:pPr>
    <w:rPr>
      <w:b w:val="0"/>
      <w:color w:val="2F5496" w:themeColor="accent1" w:themeShade="BF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051B3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9A1B50"/>
    <w:rPr>
      <w:rFonts w:ascii="Times New Roman" w:eastAsiaTheme="minorEastAsia" w:hAnsi="Times New Roman"/>
      <w:color w:val="5A5A5A" w:themeColor="text1" w:themeTint="A5"/>
      <w:spacing w:val="15"/>
    </w:rPr>
  </w:style>
  <w:style w:type="paragraph" w:customStyle="1" w:styleId="Neslovansti">
    <w:name w:val="Nečíslované části"/>
    <w:basedOn w:val="Podnadpis"/>
    <w:uiPriority w:val="1"/>
    <w:qFormat/>
    <w:rsid w:val="0022335E"/>
    <w:pPr>
      <w:spacing w:before="360"/>
    </w:pPr>
    <w:rPr>
      <w:rFonts w:cs="Times New Roman"/>
      <w:b/>
      <w:color w:val="auto"/>
      <w:sz w:val="40"/>
    </w:rPr>
  </w:style>
  <w:style w:type="character" w:customStyle="1" w:styleId="Nadpis2Char">
    <w:name w:val="Nadpis 2 Char"/>
    <w:basedOn w:val="Standardnpsmoodstavce"/>
    <w:link w:val="Nadpis2"/>
    <w:rsid w:val="00E333E3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292AEF"/>
    <w:pPr>
      <w:ind w:left="720"/>
    </w:pPr>
    <w:rPr>
      <w:rFonts w:eastAsia="Times New Roman" w:cs="Times New Roman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51B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E29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4C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E29"/>
    <w:rPr>
      <w:rFonts w:ascii="Cambria" w:hAnsi="Cambria"/>
      <w:sz w:val="24"/>
    </w:rPr>
  </w:style>
  <w:style w:type="paragraph" w:customStyle="1" w:styleId="Nzevkoly">
    <w:name w:val="Název školy"/>
    <w:next w:val="Normln"/>
    <w:uiPriority w:val="13"/>
    <w:qFormat/>
    <w:rsid w:val="00EC70B8"/>
    <w:pPr>
      <w:spacing w:before="1440" w:after="0" w:line="360" w:lineRule="auto"/>
      <w:jc w:val="center"/>
    </w:pPr>
    <w:rPr>
      <w:rFonts w:ascii="Times New Roman" w:eastAsiaTheme="majorEastAsia" w:hAnsi="Times New Roman" w:cs="Times New Roman"/>
      <w:b/>
      <w:sz w:val="32"/>
      <w:szCs w:val="32"/>
    </w:rPr>
  </w:style>
  <w:style w:type="paragraph" w:customStyle="1" w:styleId="Nzevkatedry">
    <w:name w:val="Název katedry"/>
    <w:uiPriority w:val="14"/>
    <w:qFormat/>
    <w:rsid w:val="00EC70B8"/>
    <w:pPr>
      <w:spacing w:before="240" w:after="0" w:line="360" w:lineRule="auto"/>
      <w:jc w:val="center"/>
    </w:pPr>
    <w:rPr>
      <w:rFonts w:ascii="Times New Roman" w:eastAsiaTheme="majorEastAsia" w:hAnsi="Times New Roman" w:cs="Times New Roman"/>
      <w:b/>
      <w:sz w:val="28"/>
      <w:szCs w:val="32"/>
    </w:rPr>
  </w:style>
  <w:style w:type="paragraph" w:customStyle="1" w:styleId="Podtitulprce">
    <w:name w:val="Podtitul práce"/>
    <w:basedOn w:val="Normln"/>
    <w:next w:val="Druhprce"/>
    <w:uiPriority w:val="12"/>
    <w:qFormat/>
    <w:rsid w:val="0067142D"/>
    <w:pPr>
      <w:spacing w:before="180"/>
      <w:jc w:val="center"/>
    </w:pPr>
    <w:rPr>
      <w:i/>
      <w:sz w:val="28"/>
    </w:rPr>
  </w:style>
  <w:style w:type="paragraph" w:styleId="Zkladntext">
    <w:name w:val="Body Text"/>
    <w:basedOn w:val="Normln"/>
    <w:link w:val="ZkladntextChar"/>
    <w:uiPriority w:val="99"/>
    <w:rsid w:val="00675935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55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8610B4"/>
    <w:pPr>
      <w:spacing w:after="0"/>
      <w:ind w:left="340"/>
    </w:pPr>
    <w:rPr>
      <w:sz w:val="22"/>
    </w:rPr>
  </w:style>
  <w:style w:type="character" w:customStyle="1" w:styleId="Nadpis3Char">
    <w:name w:val="Nadpis 3 Char"/>
    <w:basedOn w:val="Standardnpsmoodstavce"/>
    <w:link w:val="Nadpis3"/>
    <w:rsid w:val="009C581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7B21A9"/>
    <w:pPr>
      <w:spacing w:after="100"/>
      <w:ind w:left="480"/>
    </w:pPr>
  </w:style>
  <w:style w:type="paragraph" w:customStyle="1" w:styleId="Obsah">
    <w:name w:val="Obsah"/>
    <w:basedOn w:val="Neslovansti"/>
    <w:uiPriority w:val="10"/>
    <w:rsid w:val="007B21A9"/>
  </w:style>
  <w:style w:type="character" w:customStyle="1" w:styleId="Nadpis4Char">
    <w:name w:val="Nadpis 4 Char"/>
    <w:basedOn w:val="Standardnpsmoodstavce"/>
    <w:link w:val="Nadpis4"/>
    <w:uiPriority w:val="9"/>
    <w:semiHidden/>
    <w:rsid w:val="00273A7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A7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0963B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51B36"/>
    <w:rPr>
      <w:rFonts w:ascii="Times New Roman" w:hAnsi="Times New Roman"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A7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A7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A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A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draznnjemn">
    <w:name w:val="Subtle Emphasis"/>
    <w:basedOn w:val="Standardnpsmoodstavce"/>
    <w:uiPriority w:val="9"/>
    <w:qFormat/>
    <w:rsid w:val="00051B36"/>
    <w:rPr>
      <w:rFonts w:ascii="Times New Roman" w:hAnsi="Times New Roman"/>
      <w:i/>
      <w:iCs/>
      <w:color w:val="595959" w:themeColor="text1" w:themeTint="A6"/>
      <w:sz w:val="24"/>
    </w:rPr>
  </w:style>
  <w:style w:type="character" w:styleId="Odkazintenzivn">
    <w:name w:val="Intense Reference"/>
    <w:basedOn w:val="Standardnpsmoodstavce"/>
    <w:uiPriority w:val="10"/>
    <w:qFormat/>
    <w:rsid w:val="00051B36"/>
    <w:rPr>
      <w:rFonts w:ascii="Times New Roman" w:hAnsi="Times New Roman"/>
      <w:b/>
      <w:bCs/>
      <w:i w:val="0"/>
      <w:caps w:val="0"/>
      <w:smallCaps/>
      <w:color w:val="4472C4" w:themeColor="accent1"/>
      <w:spacing w:val="5"/>
      <w:u w:val="single"/>
    </w:rPr>
  </w:style>
  <w:style w:type="character" w:styleId="Zdraznn">
    <w:name w:val="Emphasis"/>
    <w:basedOn w:val="Standardnpsmoodstavce"/>
    <w:uiPriority w:val="9"/>
    <w:qFormat/>
    <w:rsid w:val="00051B36"/>
    <w:rPr>
      <w:rFonts w:ascii="Times New Roman" w:hAnsi="Times New Roman"/>
      <w:i/>
      <w:iCs/>
    </w:rPr>
  </w:style>
  <w:style w:type="character" w:styleId="Odkazjemn">
    <w:name w:val="Subtle Reference"/>
    <w:basedOn w:val="Standardnpsmoodstavce"/>
    <w:uiPriority w:val="10"/>
    <w:qFormat/>
    <w:rsid w:val="009A1B50"/>
    <w:rPr>
      <w:rFonts w:ascii="Times New Roman" w:hAnsi="Times New Roman"/>
      <w:smallCaps/>
      <w:color w:val="5A5A5A" w:themeColor="text1" w:themeTint="A5"/>
      <w:sz w:val="24"/>
      <w:u w:val="single"/>
    </w:rPr>
  </w:style>
  <w:style w:type="paragraph" w:customStyle="1" w:styleId="Dleitupozornn">
    <w:name w:val="Důleité upozornění"/>
    <w:basedOn w:val="Vrazncitt"/>
    <w:uiPriority w:val="11"/>
    <w:qFormat/>
    <w:rsid w:val="009A1B50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58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581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581D"/>
    <w:rPr>
      <w:vertAlign w:val="superscript"/>
    </w:rPr>
  </w:style>
  <w:style w:type="paragraph" w:customStyle="1" w:styleId="Autor">
    <w:name w:val="Autor"/>
    <w:basedOn w:val="Normln"/>
    <w:uiPriority w:val="16"/>
    <w:qFormat/>
    <w:rsid w:val="007B0D6A"/>
    <w:pPr>
      <w:tabs>
        <w:tab w:val="left" w:pos="3261"/>
      </w:tabs>
      <w:spacing w:before="2280" w:line="240" w:lineRule="auto"/>
      <w:ind w:left="709"/>
      <w:jc w:val="left"/>
    </w:pPr>
  </w:style>
  <w:style w:type="paragraph" w:customStyle="1" w:styleId="Jmnoapijmen">
    <w:name w:val="Jméno a přijmení"/>
    <w:basedOn w:val="Autor"/>
    <w:uiPriority w:val="17"/>
    <w:qFormat/>
    <w:rsid w:val="007B0D6A"/>
    <w:rPr>
      <w:b/>
      <w:sz w:val="28"/>
    </w:rPr>
  </w:style>
  <w:style w:type="paragraph" w:customStyle="1" w:styleId="Studijnobor">
    <w:name w:val="Studijní obor"/>
    <w:basedOn w:val="Normln"/>
    <w:uiPriority w:val="16"/>
    <w:qFormat/>
    <w:rsid w:val="007B0D6A"/>
    <w:pPr>
      <w:tabs>
        <w:tab w:val="left" w:pos="3261"/>
      </w:tabs>
      <w:spacing w:before="180" w:after="0" w:line="240" w:lineRule="auto"/>
    </w:pPr>
  </w:style>
  <w:style w:type="paragraph" w:customStyle="1" w:styleId="Vedoucprce">
    <w:name w:val="Vedoucí práce"/>
    <w:basedOn w:val="Normln"/>
    <w:uiPriority w:val="12"/>
    <w:qFormat/>
    <w:rsid w:val="007B0D6A"/>
    <w:pPr>
      <w:tabs>
        <w:tab w:val="left" w:pos="3261"/>
      </w:tabs>
      <w:spacing w:before="480" w:after="0" w:line="240" w:lineRule="auto"/>
      <w:ind w:left="709"/>
    </w:pPr>
    <w:rPr>
      <w:b/>
    </w:rPr>
  </w:style>
  <w:style w:type="paragraph" w:customStyle="1" w:styleId="Titul">
    <w:name w:val="Titul"/>
    <w:aliases w:val="jméno,příjmení"/>
    <w:basedOn w:val="Vedoucprce"/>
    <w:uiPriority w:val="17"/>
    <w:qFormat/>
    <w:rsid w:val="007B0D6A"/>
  </w:style>
  <w:style w:type="paragraph" w:customStyle="1" w:styleId="Neslovanpodnadpisy">
    <w:name w:val="Nečíslované podnadpisy"/>
    <w:basedOn w:val="Neslovansti"/>
    <w:qFormat/>
    <w:rsid w:val="00204FFC"/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23F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690EC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FD3AFD"/>
    <w:pPr>
      <w:spacing w:after="0"/>
    </w:pPr>
  </w:style>
  <w:style w:type="table" w:styleId="Mkatabulky">
    <w:name w:val="Table Grid"/>
    <w:basedOn w:val="Normlntabulka"/>
    <w:uiPriority w:val="39"/>
    <w:rsid w:val="00BD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A5F1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Bibliografie">
    <w:name w:val="Bibliography"/>
    <w:basedOn w:val="Normln"/>
    <w:next w:val="Normln"/>
    <w:uiPriority w:val="37"/>
    <w:unhideWhenUsed/>
    <w:rsid w:val="00685DEF"/>
  </w:style>
  <w:style w:type="paragraph" w:customStyle="1" w:styleId="Default">
    <w:name w:val="Default"/>
    <w:rsid w:val="00553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t-odstavec">
    <w:name w:val="part-odstavec"/>
    <w:basedOn w:val="Normln"/>
    <w:rsid w:val="00507A8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7A8E"/>
    <w:rPr>
      <w:i/>
      <w:iCs/>
    </w:rPr>
  </w:style>
  <w:style w:type="paragraph" w:styleId="Prosttext">
    <w:name w:val="Plain Text"/>
    <w:basedOn w:val="Normln"/>
    <w:link w:val="ProsttextChar"/>
    <w:rsid w:val="00A74800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A748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Prosttext1">
    <w:name w:val="Prostý text1"/>
    <w:basedOn w:val="Normln"/>
    <w:rsid w:val="002C7E88"/>
    <w:pPr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4B46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6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662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6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662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B466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6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7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8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8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cervenclova\AppData\Local\Microsoft\Windows\INetCache\Content.Outlook\7KZYX1OS\&#352;ablon&#225;%20z&#225;v&#283;re&#269;n&#233;%20pr&#225;ce%20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T06Zh0k77GTep5yB</b:Tag>
    <b:SourceType>Book</b:SourceType>
    <b:Author>
      <b:Author>
        <b:NameList xmlns:msxsl="urn:schemas-microsoft-com:xslt" xmlns:b="http://schemas.openxmlformats.org/officeDocument/2006/bibliography">
          <b:Person>
            <b:Last>Vančurová</b:Last>
            <b:First>Alena</b:First>
            <b:Middle/>
          </b:Person>
          <b:Person>
            <b:Last>Láchová</b:Last>
            <b:First>Lenka</b:First>
            <b:Middle/>
          </b:Person>
        </b:NameList>
      </b:Author>
      <b:Editor>
        <b:NameList xmlns:msxsl="urn:schemas-microsoft-com:xslt" xmlns:b="http://schemas.openxmlformats.org/officeDocument/2006/bibliography"/>
      </b:Editor>
      <b:Translator>
        <b:NameList xmlns:msxsl="urn:schemas-microsoft-com:xslt" xmlns:b="http://schemas.openxmlformats.org/officeDocument/2006/bibliography"/>
      </b:Translator>
    </b:Author>
    <b:ISBN>978-80-87480-63-2</b:ISBN>
    <b:Year>2018</b:Year>
    <b:Edition>14. aktualizované vydání</b:Edition>
    <b:City>Praha</b:City>
    <b:Publisher>VOX</b:Publisher>
    <b:CollectionTitle>Ekonomie (1. VOX)</b:CollectionTitle>
    <b:Title>Daňový systém ČR 2018</b:Title>
    <b:ShortTitle>Daňový systém ČR 2018</b:ShortTitle>
    <b:Volume/>
    <b:Comments/>
    <b:RefOrder>1</b:RefOrder>
  </b:Source>
</b:Sources>
</file>

<file path=customXml/itemProps1.xml><?xml version="1.0" encoding="utf-8"?>
<ds:datastoreItem xmlns:ds="http://schemas.openxmlformats.org/officeDocument/2006/customXml" ds:itemID="{A91931B5-BE92-4DDE-AF9C-43C9ECEBD5FE}">
  <ds:schemaRefs>
    <ds:schemaRef ds:uri="http://schemas.openxmlformats.org/officeDocument/2006/bibliography"/>
    <ds:schemaRef ds:uri="urn:schemas-microsoft-com:xsl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Šabloná závěrečné práce v2</Template>
  <TotalTime>7</TotalTime>
  <Pages>5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Červenclová</dc:creator>
  <cp:lastModifiedBy>Polnar Josef</cp:lastModifiedBy>
  <cp:revision>4</cp:revision>
  <cp:lastPrinted>2019-01-09T13:17:00Z</cp:lastPrinted>
  <dcterms:created xsi:type="dcterms:W3CDTF">2022-11-18T11:39:00Z</dcterms:created>
  <dcterms:modified xsi:type="dcterms:W3CDTF">2022-11-18T13:44:00Z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owner="Daniela Červenclová" position="TopLeft" marginX="0" marginY="0" classifiedOn="2019-07-18T12:56:21.24</vt:lpwstr>
  </property>
  <property fmtid="{D5CDD505-2E9C-101B-9397-08002B2CF9AE}" pid="3" name="CSOB-DocumentTagging.ClassificationMark.P01">
    <vt:lpwstr>94414+02:00" showPrintedBy="false" showPrintDate="false" language="cs" ApplicationVersion="Microsoft Word, 15.0" addinVersion="5.10.4.22" template="CSOB"&gt;&lt;history bulk="false" class="Veřejné" code="C0" user="POLNAR Josef" date="2019-07-18T12:56:21.37</vt:lpwstr>
  </property>
  <property fmtid="{D5CDD505-2E9C-101B-9397-08002B2CF9AE}" pid="4" name="CSOB-DocumentTagging.ClassificationMark.P02">
    <vt:lpwstr>93664+02:00"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